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66178" w14:textId="77777777" w:rsidR="007E0A2C" w:rsidRPr="007E0A2C" w:rsidRDefault="007E0A2C" w:rsidP="007E0A2C">
      <w:pPr>
        <w:pStyle w:val="Geenafstand"/>
      </w:pPr>
    </w:p>
    <w:p w14:paraId="2785E99A" w14:textId="77777777" w:rsidR="007E0A2C" w:rsidRPr="007E0A2C" w:rsidRDefault="007E0A2C" w:rsidP="007E0A2C">
      <w:pPr>
        <w:pStyle w:val="Geenafstand"/>
      </w:pPr>
    </w:p>
    <w:p w14:paraId="2E2284A4" w14:textId="77777777" w:rsidR="00F874A1" w:rsidRDefault="00F874A1" w:rsidP="00D0319E">
      <w:pPr>
        <w:rPr>
          <w:rFonts w:cstheme="minorHAnsi"/>
          <w:b/>
          <w:bCs/>
          <w:color w:val="000000" w:themeColor="text1"/>
        </w:rPr>
      </w:pPr>
    </w:p>
    <w:p w14:paraId="06D7B681" w14:textId="77777777" w:rsidR="00F364FB" w:rsidRDefault="00F364FB" w:rsidP="00346DCB">
      <w:pPr>
        <w:pStyle w:val="Titel"/>
      </w:pPr>
    </w:p>
    <w:p w14:paraId="4B6703C5" w14:textId="69DC3A90" w:rsidR="00D0319E" w:rsidRPr="00097057" w:rsidRDefault="00D0319E" w:rsidP="00346DCB">
      <w:pPr>
        <w:pStyle w:val="Titel"/>
      </w:pPr>
      <w:r w:rsidRPr="00097057">
        <w:t>Registratiewijzer Transitiezorg</w:t>
      </w:r>
    </w:p>
    <w:p w14:paraId="4051B55C" w14:textId="5BDE838E" w:rsidR="00D0319E" w:rsidRDefault="00D0319E" w:rsidP="2CF8EA17">
      <w:pPr>
        <w:rPr>
          <w:color w:val="000000" w:themeColor="text1"/>
          <w:sz w:val="22"/>
          <w:szCs w:val="22"/>
        </w:rPr>
      </w:pPr>
      <w:r w:rsidRPr="2CF8EA17">
        <w:rPr>
          <w:color w:val="000000" w:themeColor="text1"/>
          <w:sz w:val="22"/>
          <w:szCs w:val="22"/>
        </w:rPr>
        <w:t xml:space="preserve">In deze registratiewijzer gaan we uit van de zorg die beschreven staat in het </w:t>
      </w:r>
      <w:hyperlink r:id="rId11" w:history="1">
        <w:r w:rsidRPr="00346DCB">
          <w:rPr>
            <w:rStyle w:val="Hyperlink"/>
            <w:sz w:val="22"/>
            <w:szCs w:val="22"/>
          </w:rPr>
          <w:t>kwaliteitsstandaard Transitiezorg</w:t>
        </w:r>
      </w:hyperlink>
      <w:r w:rsidR="00346DCB">
        <w:rPr>
          <w:color w:val="000000" w:themeColor="text1"/>
          <w:sz w:val="22"/>
          <w:szCs w:val="22"/>
        </w:rPr>
        <w:t xml:space="preserve">. </w:t>
      </w:r>
      <w:r w:rsidRPr="2CF8EA17">
        <w:rPr>
          <w:color w:val="000000" w:themeColor="text1"/>
          <w:sz w:val="22"/>
          <w:szCs w:val="22"/>
        </w:rPr>
        <w:t>We geven handvatten hoe deze zorg zowel door kinderartsen als de betrokken volwassen specialismen geregistreerd en gedeclareerd kan worden. Ook geven we inzage hoe de financiering ervan kan worden geregeld.</w:t>
      </w:r>
    </w:p>
    <w:p w14:paraId="3D1928AE" w14:textId="77777777" w:rsidR="004E1714" w:rsidRDefault="004E1714" w:rsidP="2CF8EA17">
      <w:pPr>
        <w:rPr>
          <w:color w:val="000000" w:themeColor="text1"/>
          <w:sz w:val="22"/>
          <w:szCs w:val="22"/>
        </w:rPr>
      </w:pPr>
    </w:p>
    <w:p w14:paraId="75A040DF" w14:textId="77777777" w:rsidR="004E1714" w:rsidRDefault="004E1714" w:rsidP="004E1714">
      <w:pPr>
        <w:spacing w:line="240" w:lineRule="auto"/>
        <w:rPr>
          <w:rFonts w:ascii="Calibri" w:eastAsia="Aptos" w:hAnsi="Calibri" w:cs="Calibri"/>
          <w:i/>
          <w:iCs/>
          <w:sz w:val="22"/>
          <w:u w:val="single"/>
          <w:lang w:eastAsia="nl-NL"/>
        </w:rPr>
      </w:pPr>
    </w:p>
    <w:p w14:paraId="48664485" w14:textId="77777777" w:rsidR="004E1714" w:rsidRDefault="004E1714" w:rsidP="004E1714">
      <w:pPr>
        <w:spacing w:line="240" w:lineRule="auto"/>
        <w:rPr>
          <w:rFonts w:ascii="Calibri" w:eastAsia="Aptos" w:hAnsi="Calibri" w:cs="Calibri"/>
          <w:i/>
          <w:iCs/>
          <w:sz w:val="22"/>
          <w:u w:val="single"/>
          <w:lang w:eastAsia="nl-NL"/>
        </w:rPr>
      </w:pPr>
    </w:p>
    <w:p w14:paraId="568B1051" w14:textId="77777777" w:rsidR="004E1714" w:rsidRDefault="004E1714" w:rsidP="004E1714">
      <w:pPr>
        <w:spacing w:line="240" w:lineRule="auto"/>
        <w:rPr>
          <w:rFonts w:ascii="Calibri" w:eastAsia="Aptos" w:hAnsi="Calibri" w:cs="Calibri"/>
          <w:i/>
          <w:iCs/>
          <w:sz w:val="22"/>
          <w:u w:val="single"/>
          <w:lang w:eastAsia="nl-NL"/>
        </w:rPr>
      </w:pPr>
    </w:p>
    <w:p w14:paraId="3AADBDC0" w14:textId="77777777" w:rsidR="004E1714" w:rsidRDefault="004E1714" w:rsidP="004E1714">
      <w:pPr>
        <w:spacing w:line="240" w:lineRule="auto"/>
        <w:rPr>
          <w:rFonts w:ascii="Calibri" w:eastAsia="Aptos" w:hAnsi="Calibri" w:cs="Calibri"/>
          <w:i/>
          <w:iCs/>
          <w:sz w:val="22"/>
          <w:u w:val="single"/>
          <w:lang w:eastAsia="nl-NL"/>
        </w:rPr>
      </w:pPr>
    </w:p>
    <w:p w14:paraId="00FC9876" w14:textId="77777777" w:rsidR="004E1714" w:rsidRDefault="004E1714" w:rsidP="004E1714">
      <w:pPr>
        <w:spacing w:line="240" w:lineRule="auto"/>
        <w:rPr>
          <w:rFonts w:ascii="Calibri" w:eastAsia="Aptos" w:hAnsi="Calibri" w:cs="Calibri"/>
          <w:i/>
          <w:iCs/>
          <w:sz w:val="22"/>
          <w:u w:val="single"/>
          <w:lang w:eastAsia="nl-NL"/>
        </w:rPr>
      </w:pPr>
    </w:p>
    <w:p w14:paraId="23C7A1CC" w14:textId="77777777" w:rsidR="004E1714" w:rsidRDefault="004E1714" w:rsidP="004E1714">
      <w:pPr>
        <w:spacing w:line="240" w:lineRule="auto"/>
        <w:rPr>
          <w:rFonts w:ascii="Calibri" w:eastAsia="Aptos" w:hAnsi="Calibri" w:cs="Calibri"/>
          <w:i/>
          <w:iCs/>
          <w:sz w:val="22"/>
          <w:u w:val="single"/>
          <w:lang w:eastAsia="nl-NL"/>
        </w:rPr>
      </w:pPr>
    </w:p>
    <w:p w14:paraId="155655D3" w14:textId="77777777" w:rsidR="00F364FB" w:rsidRDefault="00F364FB" w:rsidP="2CF8EA17">
      <w:pPr>
        <w:rPr>
          <w:color w:val="000000" w:themeColor="text1"/>
          <w:sz w:val="22"/>
          <w:szCs w:val="22"/>
        </w:rPr>
      </w:pPr>
    </w:p>
    <w:p w14:paraId="47753976" w14:textId="77777777" w:rsidR="00D93BE1" w:rsidRDefault="00D93BE1" w:rsidP="2CF8EA17">
      <w:pPr>
        <w:rPr>
          <w:color w:val="000000" w:themeColor="text1"/>
          <w:sz w:val="22"/>
          <w:szCs w:val="22"/>
        </w:rPr>
      </w:pPr>
    </w:p>
    <w:p w14:paraId="7BBE3A77" w14:textId="77777777" w:rsidR="004E1714" w:rsidRDefault="004E1714" w:rsidP="00D93BE1">
      <w:pPr>
        <w:rPr>
          <w:rFonts w:cstheme="minorHAnsi"/>
          <w:b/>
          <w:bCs/>
          <w:i/>
          <w:iCs/>
          <w:color w:val="000000" w:themeColor="text1"/>
          <w:sz w:val="22"/>
          <w:szCs w:val="22"/>
        </w:rPr>
      </w:pPr>
    </w:p>
    <w:p w14:paraId="695890D8" w14:textId="77777777" w:rsidR="004E1714" w:rsidRDefault="004E1714" w:rsidP="00D93BE1">
      <w:pPr>
        <w:rPr>
          <w:rFonts w:cstheme="minorHAnsi"/>
          <w:b/>
          <w:bCs/>
          <w:i/>
          <w:iCs/>
          <w:color w:val="000000" w:themeColor="text1"/>
          <w:sz w:val="22"/>
          <w:szCs w:val="22"/>
        </w:rPr>
      </w:pPr>
    </w:p>
    <w:p w14:paraId="3BB758F7" w14:textId="77777777" w:rsidR="004E1714" w:rsidRDefault="004E1714" w:rsidP="00D93BE1">
      <w:pPr>
        <w:rPr>
          <w:rFonts w:cstheme="minorHAnsi"/>
          <w:b/>
          <w:bCs/>
          <w:i/>
          <w:iCs/>
          <w:color w:val="000000" w:themeColor="text1"/>
          <w:sz w:val="22"/>
          <w:szCs w:val="22"/>
        </w:rPr>
      </w:pPr>
    </w:p>
    <w:p w14:paraId="475C51D8" w14:textId="77777777" w:rsidR="004E1714" w:rsidRDefault="004E1714" w:rsidP="00D93BE1">
      <w:pPr>
        <w:rPr>
          <w:rFonts w:cstheme="minorHAnsi"/>
          <w:b/>
          <w:bCs/>
          <w:i/>
          <w:iCs/>
          <w:color w:val="000000" w:themeColor="text1"/>
          <w:sz w:val="22"/>
          <w:szCs w:val="22"/>
        </w:rPr>
      </w:pPr>
    </w:p>
    <w:p w14:paraId="4F387835" w14:textId="77777777" w:rsidR="004E1714" w:rsidRDefault="004E1714" w:rsidP="00D93BE1">
      <w:pPr>
        <w:rPr>
          <w:rFonts w:cstheme="minorHAnsi"/>
          <w:b/>
          <w:bCs/>
          <w:i/>
          <w:iCs/>
          <w:color w:val="000000" w:themeColor="text1"/>
          <w:sz w:val="22"/>
          <w:szCs w:val="22"/>
        </w:rPr>
      </w:pPr>
    </w:p>
    <w:p w14:paraId="697A3231" w14:textId="77777777" w:rsidR="004E1714" w:rsidRDefault="004E1714" w:rsidP="00D93BE1">
      <w:pPr>
        <w:rPr>
          <w:rFonts w:cstheme="minorHAnsi"/>
          <w:b/>
          <w:bCs/>
          <w:i/>
          <w:iCs/>
          <w:color w:val="000000" w:themeColor="text1"/>
          <w:sz w:val="22"/>
          <w:szCs w:val="22"/>
        </w:rPr>
      </w:pPr>
    </w:p>
    <w:p w14:paraId="4AC40466" w14:textId="77777777" w:rsidR="004E1714" w:rsidRDefault="004E1714" w:rsidP="00D93BE1">
      <w:pPr>
        <w:rPr>
          <w:rFonts w:cstheme="minorHAnsi"/>
          <w:b/>
          <w:bCs/>
          <w:i/>
          <w:iCs/>
          <w:color w:val="000000" w:themeColor="text1"/>
          <w:sz w:val="22"/>
          <w:szCs w:val="22"/>
        </w:rPr>
      </w:pPr>
    </w:p>
    <w:p w14:paraId="53F59E5C" w14:textId="5CE9A02F" w:rsidR="00D93BE1" w:rsidRPr="004E1714" w:rsidRDefault="00D93BE1" w:rsidP="00D93BE1">
      <w:pPr>
        <w:rPr>
          <w:rFonts w:cstheme="minorHAnsi"/>
          <w:i/>
          <w:iCs/>
          <w:color w:val="000000" w:themeColor="text1"/>
          <w:sz w:val="22"/>
          <w:szCs w:val="22"/>
        </w:rPr>
      </w:pPr>
      <w:r w:rsidRPr="004E1714">
        <w:rPr>
          <w:rFonts w:cstheme="minorHAnsi"/>
          <w:b/>
          <w:bCs/>
          <w:i/>
          <w:iCs/>
          <w:color w:val="000000" w:themeColor="text1"/>
          <w:sz w:val="22"/>
          <w:szCs w:val="22"/>
        </w:rPr>
        <w:t>DISCLAIMER</w:t>
      </w:r>
      <w:r w:rsidRPr="004E1714">
        <w:rPr>
          <w:rFonts w:cstheme="minorHAnsi"/>
          <w:i/>
          <w:iCs/>
          <w:color w:val="000000" w:themeColor="text1"/>
          <w:sz w:val="22"/>
          <w:szCs w:val="22"/>
        </w:rPr>
        <w:br/>
        <w:t>Deze registratiewijzer hangt samen met de zorgproductstructuur voor de Medisch specialistische zorg van de NZa en is onderhevig aan doorontwikkeling. Daarom is het belangrijk om te vermelden dat deze registratiewijzer uitgaat van de Release RZ23a (</w:t>
      </w:r>
      <w:hyperlink r:id="rId12" w:history="1">
        <w:r w:rsidRPr="004E1714">
          <w:rPr>
            <w:rStyle w:val="Hyperlink"/>
            <w:rFonts w:cstheme="minorHAnsi"/>
            <w:i/>
            <w:iCs/>
            <w:color w:val="000000" w:themeColor="text1"/>
            <w:sz w:val="22"/>
            <w:szCs w:val="22"/>
          </w:rPr>
          <w:t>https://puc.overheid.nl/nza/doc/PUC_711074_22/</w:t>
        </w:r>
      </w:hyperlink>
      <w:r w:rsidRPr="004E1714">
        <w:rPr>
          <w:rFonts w:cstheme="minorHAnsi"/>
          <w:i/>
          <w:iCs/>
          <w:color w:val="000000" w:themeColor="text1"/>
          <w:sz w:val="22"/>
          <w:szCs w:val="22"/>
        </w:rPr>
        <w:t>) en wordt bij eventuele wijzigingen niet geactualiseerd. Vragen rondom registratie en declaratie kunnen gesteld worden bij de BBC van de NVK (</w:t>
      </w:r>
      <w:hyperlink r:id="rId13" w:history="1">
        <w:r w:rsidRPr="004E1714">
          <w:rPr>
            <w:rStyle w:val="Hyperlink"/>
            <w:rFonts w:cstheme="minorHAnsi"/>
            <w:i/>
            <w:iCs/>
            <w:sz w:val="22"/>
            <w:szCs w:val="22"/>
          </w:rPr>
          <w:t>Sluiter@nvk.nl</w:t>
        </w:r>
      </w:hyperlink>
      <w:r w:rsidRPr="004E1714">
        <w:rPr>
          <w:rFonts w:cstheme="minorHAnsi"/>
          <w:i/>
          <w:iCs/>
          <w:color w:val="000000" w:themeColor="text1"/>
          <w:sz w:val="22"/>
          <w:szCs w:val="22"/>
        </w:rPr>
        <w:t>) en de NIV (</w:t>
      </w:r>
      <w:hyperlink r:id="rId14" w:history="1">
        <w:r w:rsidRPr="004E1714">
          <w:rPr>
            <w:rStyle w:val="Hyperlink"/>
            <w:rFonts w:cstheme="minorHAnsi"/>
            <w:i/>
            <w:iCs/>
            <w:sz w:val="22"/>
            <w:szCs w:val="22"/>
          </w:rPr>
          <w:t>verstegen@internisten.nl</w:t>
        </w:r>
      </w:hyperlink>
      <w:r w:rsidRPr="004E1714">
        <w:rPr>
          <w:rFonts w:cstheme="minorHAnsi"/>
          <w:i/>
          <w:iCs/>
          <w:color w:val="000000" w:themeColor="text1"/>
          <w:sz w:val="22"/>
          <w:szCs w:val="22"/>
        </w:rPr>
        <w:t xml:space="preserve">). </w:t>
      </w:r>
    </w:p>
    <w:p w14:paraId="3C6A5C19" w14:textId="4F853711" w:rsidR="004E1714" w:rsidRPr="004E1714" w:rsidRDefault="004E1714" w:rsidP="00D93BE1">
      <w:pPr>
        <w:rPr>
          <w:rFonts w:cstheme="minorHAnsi"/>
          <w:i/>
          <w:iCs/>
          <w:color w:val="000000" w:themeColor="text1"/>
          <w:sz w:val="22"/>
          <w:szCs w:val="22"/>
        </w:rPr>
      </w:pPr>
      <w:r w:rsidRPr="004E1714">
        <w:rPr>
          <w:rFonts w:eastAsia="Aptos" w:cstheme="minorHAnsi"/>
          <w:i/>
          <w:iCs/>
          <w:sz w:val="22"/>
          <w:szCs w:val="22"/>
          <w:lang w:eastAsia="nl-NL"/>
        </w:rPr>
        <w:t xml:space="preserve">In deze handreiking wordt een interpretatie van de Beroepsbelangencommissie van de NVK </w:t>
      </w:r>
      <w:r w:rsidR="005A49E3">
        <w:rPr>
          <w:rFonts w:eastAsia="Aptos" w:cstheme="minorHAnsi"/>
          <w:i/>
          <w:iCs/>
          <w:sz w:val="22"/>
          <w:szCs w:val="22"/>
          <w:lang w:eastAsia="nl-NL"/>
        </w:rPr>
        <w:t xml:space="preserve">en de NIV </w:t>
      </w:r>
      <w:r w:rsidRPr="004E1714">
        <w:rPr>
          <w:rFonts w:eastAsia="Aptos" w:cstheme="minorHAnsi"/>
          <w:i/>
          <w:iCs/>
          <w:sz w:val="22"/>
          <w:szCs w:val="22"/>
          <w:lang w:eastAsia="nl-NL"/>
        </w:rPr>
        <w:t>weergegeven op basis van de NZa-regelgeving. Op de registratie en declaratie van zorg is de officiële wet- en regelgeving van toepassing van de Nederlandse Zorgautoriteit (NZa). Aan deze handreiking kunnen daarom geen rechten worden ontleend. De officiële documenten van de NZa zijn ten allen tijden leidend.</w:t>
      </w:r>
    </w:p>
    <w:p w14:paraId="4C3A75FD" w14:textId="77777777" w:rsidR="00D93BE1" w:rsidRPr="00097057" w:rsidRDefault="00D93BE1" w:rsidP="2CF8EA17">
      <w:pPr>
        <w:rPr>
          <w:color w:val="000000" w:themeColor="text1"/>
          <w:sz w:val="22"/>
          <w:szCs w:val="22"/>
        </w:rPr>
      </w:pPr>
    </w:p>
    <w:p w14:paraId="0FA04253" w14:textId="77777777" w:rsidR="00006F3A" w:rsidRPr="00097057" w:rsidRDefault="00006F3A" w:rsidP="00D0319E">
      <w:pPr>
        <w:rPr>
          <w:rFonts w:cstheme="minorHAnsi"/>
          <w:color w:val="000000" w:themeColor="text1"/>
          <w:sz w:val="22"/>
          <w:szCs w:val="22"/>
        </w:rPr>
      </w:pPr>
    </w:p>
    <w:bookmarkStart w:id="0" w:name="_Toc188607774" w:displacedByCustomXml="next"/>
    <w:sdt>
      <w:sdtPr>
        <w:rPr>
          <w:rFonts w:asciiTheme="minorHAnsi" w:eastAsiaTheme="minorEastAsia" w:hAnsiTheme="minorHAnsi" w:cstheme="minorBidi"/>
          <w:color w:val="auto"/>
          <w:sz w:val="20"/>
          <w:szCs w:val="20"/>
        </w:rPr>
        <w:id w:val="-2120681172"/>
        <w:docPartObj>
          <w:docPartGallery w:val="Table of Contents"/>
          <w:docPartUnique/>
        </w:docPartObj>
      </w:sdtPr>
      <w:sdtEndPr>
        <w:rPr>
          <w:b/>
          <w:bCs/>
        </w:rPr>
      </w:sdtEndPr>
      <w:sdtContent>
        <w:p w14:paraId="3F3C3220" w14:textId="73A94BC3" w:rsidR="00617FE1" w:rsidRDefault="00617FE1" w:rsidP="006648D7">
          <w:pPr>
            <w:pStyle w:val="Kop1"/>
          </w:pPr>
          <w:r>
            <w:t>Inhoudsopgave</w:t>
          </w:r>
          <w:bookmarkEnd w:id="0"/>
        </w:p>
        <w:p w14:paraId="0B908826" w14:textId="77777777" w:rsidR="000B7921" w:rsidRPr="000B7921" w:rsidRDefault="000B7921" w:rsidP="000B7921"/>
        <w:p w14:paraId="4BB5ABAB" w14:textId="55E0E755" w:rsidR="008422FE" w:rsidRPr="00E3526B" w:rsidRDefault="00617FE1">
          <w:pPr>
            <w:pStyle w:val="Inhopg1"/>
            <w:tabs>
              <w:tab w:val="right" w:leader="dot" w:pos="9062"/>
            </w:tabs>
            <w:rPr>
              <w:noProof/>
              <w:kern w:val="2"/>
              <w:sz w:val="22"/>
              <w:szCs w:val="22"/>
              <w:lang w:eastAsia="nl-NL"/>
              <w14:ligatures w14:val="standardContextual"/>
            </w:rPr>
          </w:pPr>
          <w:r>
            <w:fldChar w:fldCharType="begin"/>
          </w:r>
          <w:r>
            <w:instrText xml:space="preserve"> TOC \o "1-3" \h \z \u </w:instrText>
          </w:r>
          <w:r>
            <w:fldChar w:fldCharType="separate"/>
          </w:r>
          <w:hyperlink w:anchor="_Toc188607774" w:history="1">
            <w:r w:rsidR="008422FE" w:rsidRPr="00E3526B">
              <w:rPr>
                <w:rStyle w:val="Hyperlink"/>
                <w:noProof/>
                <w:sz w:val="22"/>
                <w:szCs w:val="22"/>
              </w:rPr>
              <w:t>Inhoudsopgave</w:t>
            </w:r>
            <w:r w:rsidR="008422FE" w:rsidRPr="00E3526B">
              <w:rPr>
                <w:noProof/>
                <w:webHidden/>
                <w:sz w:val="22"/>
                <w:szCs w:val="22"/>
              </w:rPr>
              <w:tab/>
            </w:r>
            <w:r w:rsidR="008422FE" w:rsidRPr="00E3526B">
              <w:rPr>
                <w:noProof/>
                <w:webHidden/>
                <w:sz w:val="22"/>
                <w:szCs w:val="22"/>
              </w:rPr>
              <w:fldChar w:fldCharType="begin"/>
            </w:r>
            <w:r w:rsidR="008422FE" w:rsidRPr="00E3526B">
              <w:rPr>
                <w:noProof/>
                <w:webHidden/>
                <w:sz w:val="22"/>
                <w:szCs w:val="22"/>
              </w:rPr>
              <w:instrText xml:space="preserve"> PAGEREF _Toc188607774 \h </w:instrText>
            </w:r>
            <w:r w:rsidR="008422FE" w:rsidRPr="00E3526B">
              <w:rPr>
                <w:noProof/>
                <w:webHidden/>
                <w:sz w:val="22"/>
                <w:szCs w:val="22"/>
              </w:rPr>
            </w:r>
            <w:r w:rsidR="008422FE" w:rsidRPr="00E3526B">
              <w:rPr>
                <w:noProof/>
                <w:webHidden/>
                <w:sz w:val="22"/>
                <w:szCs w:val="22"/>
              </w:rPr>
              <w:fldChar w:fldCharType="separate"/>
            </w:r>
            <w:r w:rsidR="000E209B" w:rsidRPr="00E3526B">
              <w:rPr>
                <w:noProof/>
                <w:webHidden/>
                <w:sz w:val="22"/>
                <w:szCs w:val="22"/>
              </w:rPr>
              <w:t>2</w:t>
            </w:r>
            <w:r w:rsidR="008422FE" w:rsidRPr="00E3526B">
              <w:rPr>
                <w:noProof/>
                <w:webHidden/>
                <w:sz w:val="22"/>
                <w:szCs w:val="22"/>
              </w:rPr>
              <w:fldChar w:fldCharType="end"/>
            </w:r>
          </w:hyperlink>
        </w:p>
        <w:p w14:paraId="138797C4" w14:textId="619E8FAC" w:rsidR="008422FE" w:rsidRPr="00E3526B" w:rsidRDefault="008422FE">
          <w:pPr>
            <w:pStyle w:val="Inhopg1"/>
            <w:tabs>
              <w:tab w:val="left" w:pos="480"/>
              <w:tab w:val="right" w:leader="dot" w:pos="9062"/>
            </w:tabs>
            <w:rPr>
              <w:noProof/>
              <w:kern w:val="2"/>
              <w:sz w:val="22"/>
              <w:szCs w:val="22"/>
              <w:lang w:eastAsia="nl-NL"/>
              <w14:ligatures w14:val="standardContextual"/>
            </w:rPr>
          </w:pPr>
          <w:hyperlink w:anchor="_Toc188607775" w:history="1">
            <w:r w:rsidRPr="00E3526B">
              <w:rPr>
                <w:rStyle w:val="Hyperlink"/>
                <w:noProof/>
                <w:sz w:val="22"/>
                <w:szCs w:val="22"/>
              </w:rPr>
              <w:t>1.</w:t>
            </w:r>
            <w:r w:rsidRPr="00E3526B">
              <w:rPr>
                <w:noProof/>
                <w:kern w:val="2"/>
                <w:sz w:val="22"/>
                <w:szCs w:val="22"/>
                <w:lang w:eastAsia="nl-NL"/>
                <w14:ligatures w14:val="standardContextual"/>
              </w:rPr>
              <w:tab/>
            </w:r>
            <w:r w:rsidRPr="00E3526B">
              <w:rPr>
                <w:rStyle w:val="Hyperlink"/>
                <w:noProof/>
                <w:sz w:val="22"/>
                <w:szCs w:val="22"/>
              </w:rPr>
              <w:t>Kwaliteitsstandaard Transitiezorg</w:t>
            </w:r>
            <w:r w:rsidRPr="00E3526B">
              <w:rPr>
                <w:noProof/>
                <w:webHidden/>
                <w:sz w:val="22"/>
                <w:szCs w:val="22"/>
              </w:rPr>
              <w:tab/>
            </w:r>
            <w:r w:rsidRPr="00E3526B">
              <w:rPr>
                <w:noProof/>
                <w:webHidden/>
                <w:sz w:val="22"/>
                <w:szCs w:val="22"/>
              </w:rPr>
              <w:fldChar w:fldCharType="begin"/>
            </w:r>
            <w:r w:rsidRPr="00E3526B">
              <w:rPr>
                <w:noProof/>
                <w:webHidden/>
                <w:sz w:val="22"/>
                <w:szCs w:val="22"/>
              </w:rPr>
              <w:instrText xml:space="preserve"> PAGEREF _Toc188607775 \h </w:instrText>
            </w:r>
            <w:r w:rsidRPr="00E3526B">
              <w:rPr>
                <w:noProof/>
                <w:webHidden/>
                <w:sz w:val="22"/>
                <w:szCs w:val="22"/>
              </w:rPr>
            </w:r>
            <w:r w:rsidRPr="00E3526B">
              <w:rPr>
                <w:noProof/>
                <w:webHidden/>
                <w:sz w:val="22"/>
                <w:szCs w:val="22"/>
              </w:rPr>
              <w:fldChar w:fldCharType="separate"/>
            </w:r>
            <w:r w:rsidR="000E209B" w:rsidRPr="00E3526B">
              <w:rPr>
                <w:noProof/>
                <w:webHidden/>
                <w:sz w:val="22"/>
                <w:szCs w:val="22"/>
              </w:rPr>
              <w:t>3</w:t>
            </w:r>
            <w:r w:rsidRPr="00E3526B">
              <w:rPr>
                <w:noProof/>
                <w:webHidden/>
                <w:sz w:val="22"/>
                <w:szCs w:val="22"/>
              </w:rPr>
              <w:fldChar w:fldCharType="end"/>
            </w:r>
          </w:hyperlink>
        </w:p>
        <w:p w14:paraId="53D5E91B" w14:textId="1A29465F" w:rsidR="008422FE" w:rsidRPr="00E3526B" w:rsidRDefault="008422FE">
          <w:pPr>
            <w:pStyle w:val="Inhopg1"/>
            <w:tabs>
              <w:tab w:val="left" w:pos="480"/>
              <w:tab w:val="right" w:leader="dot" w:pos="9062"/>
            </w:tabs>
            <w:rPr>
              <w:noProof/>
              <w:kern w:val="2"/>
              <w:sz w:val="22"/>
              <w:szCs w:val="22"/>
              <w:lang w:eastAsia="nl-NL"/>
              <w14:ligatures w14:val="standardContextual"/>
            </w:rPr>
          </w:pPr>
          <w:hyperlink w:anchor="_Toc188607776" w:history="1">
            <w:r w:rsidRPr="00E3526B">
              <w:rPr>
                <w:rStyle w:val="Hyperlink"/>
                <w:noProof/>
                <w:sz w:val="22"/>
                <w:szCs w:val="22"/>
              </w:rPr>
              <w:t>2.</w:t>
            </w:r>
            <w:r w:rsidRPr="00E3526B">
              <w:rPr>
                <w:noProof/>
                <w:kern w:val="2"/>
                <w:sz w:val="22"/>
                <w:szCs w:val="22"/>
                <w:lang w:eastAsia="nl-NL"/>
                <w14:ligatures w14:val="standardContextual"/>
              </w:rPr>
              <w:tab/>
            </w:r>
            <w:r w:rsidRPr="00E3526B">
              <w:rPr>
                <w:rStyle w:val="Hyperlink"/>
                <w:noProof/>
                <w:sz w:val="22"/>
                <w:szCs w:val="22"/>
              </w:rPr>
              <w:t>Wat kan er nu al worden geregistreerd</w:t>
            </w:r>
            <w:r w:rsidRPr="00E3526B">
              <w:rPr>
                <w:noProof/>
                <w:webHidden/>
                <w:sz w:val="22"/>
                <w:szCs w:val="22"/>
              </w:rPr>
              <w:tab/>
            </w:r>
            <w:r w:rsidRPr="00E3526B">
              <w:rPr>
                <w:noProof/>
                <w:webHidden/>
                <w:sz w:val="22"/>
                <w:szCs w:val="22"/>
              </w:rPr>
              <w:fldChar w:fldCharType="begin"/>
            </w:r>
            <w:r w:rsidRPr="00E3526B">
              <w:rPr>
                <w:noProof/>
                <w:webHidden/>
                <w:sz w:val="22"/>
                <w:szCs w:val="22"/>
              </w:rPr>
              <w:instrText xml:space="preserve"> PAGEREF _Toc188607776 \h </w:instrText>
            </w:r>
            <w:r w:rsidRPr="00E3526B">
              <w:rPr>
                <w:noProof/>
                <w:webHidden/>
                <w:sz w:val="22"/>
                <w:szCs w:val="22"/>
              </w:rPr>
            </w:r>
            <w:r w:rsidRPr="00E3526B">
              <w:rPr>
                <w:noProof/>
                <w:webHidden/>
                <w:sz w:val="22"/>
                <w:szCs w:val="22"/>
              </w:rPr>
              <w:fldChar w:fldCharType="separate"/>
            </w:r>
            <w:r w:rsidR="000E209B" w:rsidRPr="00E3526B">
              <w:rPr>
                <w:noProof/>
                <w:webHidden/>
                <w:sz w:val="22"/>
                <w:szCs w:val="22"/>
              </w:rPr>
              <w:t>4</w:t>
            </w:r>
            <w:r w:rsidRPr="00E3526B">
              <w:rPr>
                <w:noProof/>
                <w:webHidden/>
                <w:sz w:val="22"/>
                <w:szCs w:val="22"/>
              </w:rPr>
              <w:fldChar w:fldCharType="end"/>
            </w:r>
          </w:hyperlink>
        </w:p>
        <w:p w14:paraId="505CA5C5" w14:textId="303DE813" w:rsidR="008422FE" w:rsidRPr="00E3526B" w:rsidRDefault="008422FE">
          <w:pPr>
            <w:pStyle w:val="Inhopg2"/>
            <w:tabs>
              <w:tab w:val="right" w:leader="dot" w:pos="9062"/>
            </w:tabs>
            <w:rPr>
              <w:noProof/>
              <w:kern w:val="2"/>
              <w:sz w:val="22"/>
              <w:szCs w:val="22"/>
              <w:lang w:eastAsia="nl-NL"/>
              <w14:ligatures w14:val="standardContextual"/>
            </w:rPr>
          </w:pPr>
          <w:hyperlink w:anchor="_Toc188607777" w:history="1">
            <w:r w:rsidRPr="00E3526B">
              <w:rPr>
                <w:rStyle w:val="Hyperlink"/>
                <w:noProof/>
                <w:sz w:val="22"/>
                <w:szCs w:val="22"/>
              </w:rPr>
              <w:t>2a. Consult Samen Beslissen</w:t>
            </w:r>
            <w:r w:rsidRPr="00E3526B">
              <w:rPr>
                <w:noProof/>
                <w:webHidden/>
                <w:sz w:val="22"/>
                <w:szCs w:val="22"/>
              </w:rPr>
              <w:tab/>
            </w:r>
            <w:r w:rsidRPr="00E3526B">
              <w:rPr>
                <w:noProof/>
                <w:webHidden/>
                <w:sz w:val="22"/>
                <w:szCs w:val="22"/>
              </w:rPr>
              <w:fldChar w:fldCharType="begin"/>
            </w:r>
            <w:r w:rsidRPr="00E3526B">
              <w:rPr>
                <w:noProof/>
                <w:webHidden/>
                <w:sz w:val="22"/>
                <w:szCs w:val="22"/>
              </w:rPr>
              <w:instrText xml:space="preserve"> PAGEREF _Toc188607777 \h </w:instrText>
            </w:r>
            <w:r w:rsidRPr="00E3526B">
              <w:rPr>
                <w:noProof/>
                <w:webHidden/>
                <w:sz w:val="22"/>
                <w:szCs w:val="22"/>
              </w:rPr>
            </w:r>
            <w:r w:rsidRPr="00E3526B">
              <w:rPr>
                <w:noProof/>
                <w:webHidden/>
                <w:sz w:val="22"/>
                <w:szCs w:val="22"/>
              </w:rPr>
              <w:fldChar w:fldCharType="separate"/>
            </w:r>
            <w:r w:rsidR="000E209B" w:rsidRPr="00E3526B">
              <w:rPr>
                <w:noProof/>
                <w:webHidden/>
                <w:sz w:val="22"/>
                <w:szCs w:val="22"/>
              </w:rPr>
              <w:t>4</w:t>
            </w:r>
            <w:r w:rsidRPr="00E3526B">
              <w:rPr>
                <w:noProof/>
                <w:webHidden/>
                <w:sz w:val="22"/>
                <w:szCs w:val="22"/>
              </w:rPr>
              <w:fldChar w:fldCharType="end"/>
            </w:r>
          </w:hyperlink>
        </w:p>
        <w:p w14:paraId="0D50652A" w14:textId="70884410" w:rsidR="008422FE" w:rsidRPr="00E3526B" w:rsidRDefault="008422FE">
          <w:pPr>
            <w:pStyle w:val="Inhopg2"/>
            <w:tabs>
              <w:tab w:val="right" w:leader="dot" w:pos="9062"/>
            </w:tabs>
            <w:rPr>
              <w:noProof/>
              <w:kern w:val="2"/>
              <w:sz w:val="22"/>
              <w:szCs w:val="22"/>
              <w:lang w:eastAsia="nl-NL"/>
              <w14:ligatures w14:val="standardContextual"/>
            </w:rPr>
          </w:pPr>
          <w:hyperlink w:anchor="_Toc188607778" w:history="1">
            <w:r w:rsidRPr="00E3526B">
              <w:rPr>
                <w:rStyle w:val="Hyperlink"/>
                <w:noProof/>
                <w:sz w:val="22"/>
                <w:szCs w:val="22"/>
              </w:rPr>
              <w:t>2b. Multidisciplinair consult (190010)</w:t>
            </w:r>
            <w:r w:rsidRPr="00E3526B">
              <w:rPr>
                <w:noProof/>
                <w:webHidden/>
                <w:sz w:val="22"/>
                <w:szCs w:val="22"/>
              </w:rPr>
              <w:tab/>
            </w:r>
            <w:r w:rsidRPr="00E3526B">
              <w:rPr>
                <w:noProof/>
                <w:webHidden/>
                <w:sz w:val="22"/>
                <w:szCs w:val="22"/>
              </w:rPr>
              <w:fldChar w:fldCharType="begin"/>
            </w:r>
            <w:r w:rsidRPr="00E3526B">
              <w:rPr>
                <w:noProof/>
                <w:webHidden/>
                <w:sz w:val="22"/>
                <w:szCs w:val="22"/>
              </w:rPr>
              <w:instrText xml:space="preserve"> PAGEREF _Toc188607778 \h </w:instrText>
            </w:r>
            <w:r w:rsidRPr="00E3526B">
              <w:rPr>
                <w:noProof/>
                <w:webHidden/>
                <w:sz w:val="22"/>
                <w:szCs w:val="22"/>
              </w:rPr>
            </w:r>
            <w:r w:rsidRPr="00E3526B">
              <w:rPr>
                <w:noProof/>
                <w:webHidden/>
                <w:sz w:val="22"/>
                <w:szCs w:val="22"/>
              </w:rPr>
              <w:fldChar w:fldCharType="separate"/>
            </w:r>
            <w:r w:rsidR="000E209B" w:rsidRPr="00E3526B">
              <w:rPr>
                <w:noProof/>
                <w:webHidden/>
                <w:sz w:val="22"/>
                <w:szCs w:val="22"/>
              </w:rPr>
              <w:t>5</w:t>
            </w:r>
            <w:r w:rsidRPr="00E3526B">
              <w:rPr>
                <w:noProof/>
                <w:webHidden/>
                <w:sz w:val="22"/>
                <w:szCs w:val="22"/>
              </w:rPr>
              <w:fldChar w:fldCharType="end"/>
            </w:r>
          </w:hyperlink>
        </w:p>
        <w:p w14:paraId="6045B3A1" w14:textId="6A9EB5C0" w:rsidR="008422FE" w:rsidRPr="00E3526B" w:rsidRDefault="008422FE">
          <w:pPr>
            <w:pStyle w:val="Inhopg2"/>
            <w:tabs>
              <w:tab w:val="right" w:leader="dot" w:pos="9062"/>
            </w:tabs>
            <w:rPr>
              <w:noProof/>
              <w:kern w:val="2"/>
              <w:sz w:val="22"/>
              <w:szCs w:val="22"/>
              <w:lang w:eastAsia="nl-NL"/>
              <w14:ligatures w14:val="standardContextual"/>
            </w:rPr>
          </w:pPr>
          <w:hyperlink w:anchor="_Toc188607779" w:history="1">
            <w:r w:rsidRPr="00E3526B">
              <w:rPr>
                <w:rStyle w:val="Hyperlink"/>
                <w:noProof/>
                <w:sz w:val="22"/>
                <w:szCs w:val="22"/>
              </w:rPr>
              <w:t>2c. Multidisciplinair overleg (190005)</w:t>
            </w:r>
            <w:r w:rsidRPr="00E3526B">
              <w:rPr>
                <w:noProof/>
                <w:webHidden/>
                <w:sz w:val="22"/>
                <w:szCs w:val="22"/>
              </w:rPr>
              <w:tab/>
            </w:r>
            <w:r w:rsidRPr="00E3526B">
              <w:rPr>
                <w:noProof/>
                <w:webHidden/>
                <w:sz w:val="22"/>
                <w:szCs w:val="22"/>
              </w:rPr>
              <w:fldChar w:fldCharType="begin"/>
            </w:r>
            <w:r w:rsidRPr="00E3526B">
              <w:rPr>
                <w:noProof/>
                <w:webHidden/>
                <w:sz w:val="22"/>
                <w:szCs w:val="22"/>
              </w:rPr>
              <w:instrText xml:space="preserve"> PAGEREF _Toc188607779 \h </w:instrText>
            </w:r>
            <w:r w:rsidRPr="00E3526B">
              <w:rPr>
                <w:noProof/>
                <w:webHidden/>
                <w:sz w:val="22"/>
                <w:szCs w:val="22"/>
              </w:rPr>
            </w:r>
            <w:r w:rsidRPr="00E3526B">
              <w:rPr>
                <w:noProof/>
                <w:webHidden/>
                <w:sz w:val="22"/>
                <w:szCs w:val="22"/>
              </w:rPr>
              <w:fldChar w:fldCharType="separate"/>
            </w:r>
            <w:r w:rsidR="000E209B" w:rsidRPr="00E3526B">
              <w:rPr>
                <w:noProof/>
                <w:webHidden/>
                <w:sz w:val="22"/>
                <w:szCs w:val="22"/>
              </w:rPr>
              <w:t>5</w:t>
            </w:r>
            <w:r w:rsidRPr="00E3526B">
              <w:rPr>
                <w:noProof/>
                <w:webHidden/>
                <w:sz w:val="22"/>
                <w:szCs w:val="22"/>
              </w:rPr>
              <w:fldChar w:fldCharType="end"/>
            </w:r>
          </w:hyperlink>
        </w:p>
        <w:p w14:paraId="6D090A3E" w14:textId="1912B93D" w:rsidR="008422FE" w:rsidRPr="00E3526B" w:rsidRDefault="008422FE">
          <w:pPr>
            <w:pStyle w:val="Inhopg1"/>
            <w:tabs>
              <w:tab w:val="right" w:leader="dot" w:pos="9062"/>
            </w:tabs>
            <w:rPr>
              <w:noProof/>
              <w:kern w:val="2"/>
              <w:sz w:val="22"/>
              <w:szCs w:val="22"/>
              <w:lang w:eastAsia="nl-NL"/>
              <w14:ligatures w14:val="standardContextual"/>
            </w:rPr>
          </w:pPr>
          <w:hyperlink w:anchor="_Toc188607780" w:history="1">
            <w:r w:rsidRPr="00E3526B">
              <w:rPr>
                <w:rStyle w:val="Hyperlink"/>
                <w:noProof/>
                <w:sz w:val="22"/>
                <w:szCs w:val="22"/>
              </w:rPr>
              <w:t>3. Waar liggen knelpunten en eventuele oplossingen.</w:t>
            </w:r>
            <w:r w:rsidRPr="00E3526B">
              <w:rPr>
                <w:noProof/>
                <w:webHidden/>
                <w:sz w:val="22"/>
                <w:szCs w:val="22"/>
              </w:rPr>
              <w:tab/>
            </w:r>
            <w:r w:rsidRPr="00E3526B">
              <w:rPr>
                <w:noProof/>
                <w:webHidden/>
                <w:sz w:val="22"/>
                <w:szCs w:val="22"/>
              </w:rPr>
              <w:fldChar w:fldCharType="begin"/>
            </w:r>
            <w:r w:rsidRPr="00E3526B">
              <w:rPr>
                <w:noProof/>
                <w:webHidden/>
                <w:sz w:val="22"/>
                <w:szCs w:val="22"/>
              </w:rPr>
              <w:instrText xml:space="preserve"> PAGEREF _Toc188607780 \h </w:instrText>
            </w:r>
            <w:r w:rsidRPr="00E3526B">
              <w:rPr>
                <w:noProof/>
                <w:webHidden/>
                <w:sz w:val="22"/>
                <w:szCs w:val="22"/>
              </w:rPr>
            </w:r>
            <w:r w:rsidRPr="00E3526B">
              <w:rPr>
                <w:noProof/>
                <w:webHidden/>
                <w:sz w:val="22"/>
                <w:szCs w:val="22"/>
              </w:rPr>
              <w:fldChar w:fldCharType="separate"/>
            </w:r>
            <w:r w:rsidR="000E209B" w:rsidRPr="00E3526B">
              <w:rPr>
                <w:noProof/>
                <w:webHidden/>
                <w:sz w:val="22"/>
                <w:szCs w:val="22"/>
              </w:rPr>
              <w:t>6</w:t>
            </w:r>
            <w:r w:rsidRPr="00E3526B">
              <w:rPr>
                <w:noProof/>
                <w:webHidden/>
                <w:sz w:val="22"/>
                <w:szCs w:val="22"/>
              </w:rPr>
              <w:fldChar w:fldCharType="end"/>
            </w:r>
          </w:hyperlink>
        </w:p>
        <w:p w14:paraId="0EDAD5CD" w14:textId="3B93E060" w:rsidR="008422FE" w:rsidRPr="00E3526B" w:rsidRDefault="008422FE">
          <w:pPr>
            <w:pStyle w:val="Inhopg2"/>
            <w:tabs>
              <w:tab w:val="right" w:leader="dot" w:pos="9062"/>
            </w:tabs>
            <w:rPr>
              <w:noProof/>
              <w:kern w:val="2"/>
              <w:sz w:val="22"/>
              <w:szCs w:val="22"/>
              <w:lang w:eastAsia="nl-NL"/>
              <w14:ligatures w14:val="standardContextual"/>
            </w:rPr>
          </w:pPr>
          <w:hyperlink w:anchor="_Toc188607781" w:history="1">
            <w:r w:rsidRPr="00E3526B">
              <w:rPr>
                <w:rStyle w:val="Hyperlink"/>
                <w:noProof/>
                <w:sz w:val="22"/>
                <w:szCs w:val="22"/>
              </w:rPr>
              <w:t>3a. Knelpunten</w:t>
            </w:r>
            <w:r w:rsidRPr="00E3526B">
              <w:rPr>
                <w:noProof/>
                <w:webHidden/>
                <w:sz w:val="22"/>
                <w:szCs w:val="22"/>
              </w:rPr>
              <w:tab/>
            </w:r>
            <w:r w:rsidRPr="00E3526B">
              <w:rPr>
                <w:noProof/>
                <w:webHidden/>
                <w:sz w:val="22"/>
                <w:szCs w:val="22"/>
              </w:rPr>
              <w:fldChar w:fldCharType="begin"/>
            </w:r>
            <w:r w:rsidRPr="00E3526B">
              <w:rPr>
                <w:noProof/>
                <w:webHidden/>
                <w:sz w:val="22"/>
                <w:szCs w:val="22"/>
              </w:rPr>
              <w:instrText xml:space="preserve"> PAGEREF _Toc188607781 \h </w:instrText>
            </w:r>
            <w:r w:rsidRPr="00E3526B">
              <w:rPr>
                <w:noProof/>
                <w:webHidden/>
                <w:sz w:val="22"/>
                <w:szCs w:val="22"/>
              </w:rPr>
            </w:r>
            <w:r w:rsidRPr="00E3526B">
              <w:rPr>
                <w:noProof/>
                <w:webHidden/>
                <w:sz w:val="22"/>
                <w:szCs w:val="22"/>
              </w:rPr>
              <w:fldChar w:fldCharType="separate"/>
            </w:r>
            <w:r w:rsidR="000E209B" w:rsidRPr="00E3526B">
              <w:rPr>
                <w:noProof/>
                <w:webHidden/>
                <w:sz w:val="22"/>
                <w:szCs w:val="22"/>
              </w:rPr>
              <w:t>6</w:t>
            </w:r>
            <w:r w:rsidRPr="00E3526B">
              <w:rPr>
                <w:noProof/>
                <w:webHidden/>
                <w:sz w:val="22"/>
                <w:szCs w:val="22"/>
              </w:rPr>
              <w:fldChar w:fldCharType="end"/>
            </w:r>
          </w:hyperlink>
        </w:p>
        <w:p w14:paraId="7C48D4E3" w14:textId="1241EC3A" w:rsidR="008422FE" w:rsidRPr="00E3526B" w:rsidRDefault="008422FE">
          <w:pPr>
            <w:pStyle w:val="Inhopg2"/>
            <w:tabs>
              <w:tab w:val="right" w:leader="dot" w:pos="9062"/>
            </w:tabs>
            <w:rPr>
              <w:noProof/>
              <w:kern w:val="2"/>
              <w:sz w:val="22"/>
              <w:szCs w:val="22"/>
              <w:lang w:eastAsia="nl-NL"/>
              <w14:ligatures w14:val="standardContextual"/>
            </w:rPr>
          </w:pPr>
          <w:hyperlink w:anchor="_Toc188607782" w:history="1">
            <w:r w:rsidRPr="00E3526B">
              <w:rPr>
                <w:rStyle w:val="Hyperlink"/>
                <w:noProof/>
                <w:sz w:val="22"/>
                <w:szCs w:val="22"/>
              </w:rPr>
              <w:t>3b. Oplossingen</w:t>
            </w:r>
            <w:r w:rsidRPr="00E3526B">
              <w:rPr>
                <w:noProof/>
                <w:webHidden/>
                <w:sz w:val="22"/>
                <w:szCs w:val="22"/>
              </w:rPr>
              <w:tab/>
            </w:r>
            <w:r w:rsidRPr="00E3526B">
              <w:rPr>
                <w:noProof/>
                <w:webHidden/>
                <w:sz w:val="22"/>
                <w:szCs w:val="22"/>
              </w:rPr>
              <w:fldChar w:fldCharType="begin"/>
            </w:r>
            <w:r w:rsidRPr="00E3526B">
              <w:rPr>
                <w:noProof/>
                <w:webHidden/>
                <w:sz w:val="22"/>
                <w:szCs w:val="22"/>
              </w:rPr>
              <w:instrText xml:space="preserve"> PAGEREF _Toc188607782 \h </w:instrText>
            </w:r>
            <w:r w:rsidRPr="00E3526B">
              <w:rPr>
                <w:noProof/>
                <w:webHidden/>
                <w:sz w:val="22"/>
                <w:szCs w:val="22"/>
              </w:rPr>
            </w:r>
            <w:r w:rsidRPr="00E3526B">
              <w:rPr>
                <w:noProof/>
                <w:webHidden/>
                <w:sz w:val="22"/>
                <w:szCs w:val="22"/>
              </w:rPr>
              <w:fldChar w:fldCharType="separate"/>
            </w:r>
            <w:r w:rsidR="000E209B" w:rsidRPr="00E3526B">
              <w:rPr>
                <w:noProof/>
                <w:webHidden/>
                <w:sz w:val="22"/>
                <w:szCs w:val="22"/>
              </w:rPr>
              <w:t>6</w:t>
            </w:r>
            <w:r w:rsidRPr="00E3526B">
              <w:rPr>
                <w:noProof/>
                <w:webHidden/>
                <w:sz w:val="22"/>
                <w:szCs w:val="22"/>
              </w:rPr>
              <w:fldChar w:fldCharType="end"/>
            </w:r>
          </w:hyperlink>
        </w:p>
        <w:p w14:paraId="111C0A3E" w14:textId="320E3FEE" w:rsidR="008422FE" w:rsidRPr="00E3526B" w:rsidRDefault="008422FE">
          <w:pPr>
            <w:pStyle w:val="Inhopg1"/>
            <w:tabs>
              <w:tab w:val="right" w:leader="dot" w:pos="9062"/>
            </w:tabs>
            <w:rPr>
              <w:noProof/>
              <w:kern w:val="2"/>
              <w:sz w:val="22"/>
              <w:szCs w:val="22"/>
              <w:lang w:eastAsia="nl-NL"/>
              <w14:ligatures w14:val="standardContextual"/>
            </w:rPr>
          </w:pPr>
          <w:hyperlink w:anchor="_Toc188607783" w:history="1">
            <w:r w:rsidRPr="00E3526B">
              <w:rPr>
                <w:rStyle w:val="Hyperlink"/>
                <w:noProof/>
                <w:sz w:val="22"/>
                <w:szCs w:val="22"/>
              </w:rPr>
              <w:t>4. Financiering</w:t>
            </w:r>
            <w:r w:rsidRPr="00E3526B">
              <w:rPr>
                <w:noProof/>
                <w:webHidden/>
                <w:sz w:val="22"/>
                <w:szCs w:val="22"/>
              </w:rPr>
              <w:tab/>
            </w:r>
            <w:r w:rsidRPr="00E3526B">
              <w:rPr>
                <w:noProof/>
                <w:webHidden/>
                <w:sz w:val="22"/>
                <w:szCs w:val="22"/>
              </w:rPr>
              <w:fldChar w:fldCharType="begin"/>
            </w:r>
            <w:r w:rsidRPr="00E3526B">
              <w:rPr>
                <w:noProof/>
                <w:webHidden/>
                <w:sz w:val="22"/>
                <w:szCs w:val="22"/>
              </w:rPr>
              <w:instrText xml:space="preserve"> PAGEREF _Toc188607783 \h </w:instrText>
            </w:r>
            <w:r w:rsidRPr="00E3526B">
              <w:rPr>
                <w:noProof/>
                <w:webHidden/>
                <w:sz w:val="22"/>
                <w:szCs w:val="22"/>
              </w:rPr>
            </w:r>
            <w:r w:rsidRPr="00E3526B">
              <w:rPr>
                <w:noProof/>
                <w:webHidden/>
                <w:sz w:val="22"/>
                <w:szCs w:val="22"/>
              </w:rPr>
              <w:fldChar w:fldCharType="separate"/>
            </w:r>
            <w:r w:rsidR="000E209B" w:rsidRPr="00E3526B">
              <w:rPr>
                <w:noProof/>
                <w:webHidden/>
                <w:sz w:val="22"/>
                <w:szCs w:val="22"/>
              </w:rPr>
              <w:t>7</w:t>
            </w:r>
            <w:r w:rsidRPr="00E3526B">
              <w:rPr>
                <w:noProof/>
                <w:webHidden/>
                <w:sz w:val="22"/>
                <w:szCs w:val="22"/>
              </w:rPr>
              <w:fldChar w:fldCharType="end"/>
            </w:r>
          </w:hyperlink>
        </w:p>
        <w:p w14:paraId="035BDC81" w14:textId="7BC1B713" w:rsidR="00617FE1" w:rsidRDefault="00617FE1">
          <w:r>
            <w:rPr>
              <w:b/>
              <w:bCs/>
            </w:rPr>
            <w:fldChar w:fldCharType="end"/>
          </w:r>
        </w:p>
      </w:sdtContent>
    </w:sdt>
    <w:p w14:paraId="3E43374F" w14:textId="1FFF3792" w:rsidR="002B5B2C" w:rsidRDefault="002B5B2C">
      <w:pPr>
        <w:rPr>
          <w:rFonts w:cstheme="minorHAnsi"/>
          <w:color w:val="000000" w:themeColor="text1"/>
        </w:rPr>
      </w:pPr>
      <w:r>
        <w:rPr>
          <w:rFonts w:cstheme="minorHAnsi"/>
          <w:color w:val="000000" w:themeColor="text1"/>
          <w:sz w:val="22"/>
          <w:szCs w:val="22"/>
        </w:rPr>
        <w:br w:type="page"/>
      </w:r>
    </w:p>
    <w:p w14:paraId="1D03A1F3" w14:textId="77777777" w:rsidR="00F874A1" w:rsidRDefault="00F874A1" w:rsidP="00D0319E">
      <w:pPr>
        <w:pStyle w:val="Lijstalinea"/>
        <w:rPr>
          <w:rFonts w:cstheme="minorHAnsi"/>
          <w:color w:val="000000" w:themeColor="text1"/>
          <w:sz w:val="22"/>
          <w:szCs w:val="22"/>
        </w:rPr>
      </w:pPr>
    </w:p>
    <w:p w14:paraId="5DBA709E" w14:textId="77777777" w:rsidR="002B5B2C" w:rsidRPr="00D0319E" w:rsidRDefault="002B5B2C" w:rsidP="00D0319E">
      <w:pPr>
        <w:pStyle w:val="Lijstalinea"/>
        <w:rPr>
          <w:rFonts w:cstheme="minorHAnsi"/>
          <w:color w:val="000000" w:themeColor="text1"/>
          <w:sz w:val="22"/>
          <w:szCs w:val="22"/>
        </w:rPr>
      </w:pPr>
    </w:p>
    <w:p w14:paraId="36FB7354" w14:textId="77777777" w:rsidR="002B5B2C" w:rsidRPr="00D0319E" w:rsidRDefault="002B5B2C" w:rsidP="00D0319E">
      <w:pPr>
        <w:pStyle w:val="Lijstalinea"/>
        <w:rPr>
          <w:rFonts w:cstheme="minorHAnsi"/>
          <w:color w:val="000000" w:themeColor="text1"/>
          <w:sz w:val="22"/>
          <w:szCs w:val="22"/>
        </w:rPr>
      </w:pPr>
    </w:p>
    <w:p w14:paraId="0EA6E071" w14:textId="1E2002E5" w:rsidR="00D0319E" w:rsidRPr="00D0319E" w:rsidRDefault="00D0319E" w:rsidP="002B5B2C">
      <w:pPr>
        <w:pStyle w:val="Kop1"/>
        <w:numPr>
          <w:ilvl w:val="0"/>
          <w:numId w:val="6"/>
        </w:numPr>
        <w:ind w:left="567" w:hanging="567"/>
      </w:pPr>
      <w:bookmarkStart w:id="1" w:name="_Toc188607775"/>
      <w:r w:rsidRPr="00D0319E">
        <w:t>Kwaliteitsstandaard Transitiezorg</w:t>
      </w:r>
      <w:bookmarkEnd w:id="1"/>
    </w:p>
    <w:p w14:paraId="2F6DC5AE" w14:textId="44390C4D" w:rsidR="00D0319E" w:rsidRPr="002B5B2C" w:rsidRDefault="00D0319E" w:rsidP="00D0319E">
      <w:pPr>
        <w:rPr>
          <w:rFonts w:cstheme="minorHAnsi"/>
          <w:color w:val="000000" w:themeColor="text1"/>
          <w:sz w:val="22"/>
          <w:szCs w:val="22"/>
          <w:shd w:val="clear" w:color="auto" w:fill="FFFFFF"/>
        </w:rPr>
      </w:pPr>
      <w:r w:rsidRPr="002B5B2C">
        <w:rPr>
          <w:rFonts w:cstheme="minorHAnsi"/>
          <w:color w:val="000000" w:themeColor="text1"/>
          <w:sz w:val="22"/>
          <w:szCs w:val="22"/>
          <w:shd w:val="clear" w:color="auto" w:fill="FFFFFF"/>
        </w:rPr>
        <w:t>De kwaliteitsstandaard geeft handvatten om de transitie van zorg van de kinder- naar de volwassenenzorg beter te organiseren. Hiermee wordt ondersteuning geboden aan de brede groep jongeren die leeft met een chronisch gezondheidsprobleem van somatisch en/of psychische aard al dan niet met een (verstandelijke) beperking tijdens de transitieleeftijd (12 tot 25 jaar). Daarnaast is de kwaliteitsstandaard van belang voor alle zorgverleners in de zorg die betrokken zijn bij jongeren die overgaan van kinder- naar volwassenenzorg, zowel in de langdurige en curatieve zorg als de revalidatie-, verstandelijke gehandicapten- en geestelijke gezondheidszorg.</w:t>
      </w:r>
      <w:r w:rsidR="00453F59">
        <w:rPr>
          <w:rStyle w:val="Voetnootmarkering"/>
          <w:rFonts w:cstheme="minorHAnsi"/>
          <w:color w:val="000000" w:themeColor="text1"/>
          <w:sz w:val="22"/>
          <w:szCs w:val="22"/>
          <w:shd w:val="clear" w:color="auto" w:fill="FFFFFF"/>
        </w:rPr>
        <w:footnoteReference w:id="1"/>
      </w:r>
      <w:r w:rsidRPr="002B5B2C">
        <w:rPr>
          <w:rFonts w:cstheme="minorHAnsi"/>
          <w:color w:val="000000" w:themeColor="text1"/>
          <w:sz w:val="22"/>
          <w:szCs w:val="22"/>
          <w:shd w:val="clear" w:color="auto" w:fill="FFFFFF"/>
        </w:rPr>
        <w:t> </w:t>
      </w:r>
    </w:p>
    <w:p w14:paraId="62DF35E2" w14:textId="77777777" w:rsidR="002B5B2C" w:rsidRDefault="00D0319E" w:rsidP="002B5B2C">
      <w:pPr>
        <w:pStyle w:val="Normaalweb"/>
        <w:spacing w:before="0" w:beforeAutospacing="0" w:after="0" w:afterAutospacing="0"/>
        <w:rPr>
          <w:rFonts w:asciiTheme="minorHAnsi" w:hAnsiTheme="minorHAnsi" w:cstheme="minorHAnsi"/>
          <w:color w:val="000000" w:themeColor="text1"/>
          <w:sz w:val="22"/>
          <w:szCs w:val="22"/>
        </w:rPr>
      </w:pPr>
      <w:r w:rsidRPr="002B5B2C">
        <w:rPr>
          <w:rFonts w:asciiTheme="minorHAnsi" w:hAnsiTheme="minorHAnsi" w:cstheme="minorHAnsi"/>
          <w:color w:val="000000" w:themeColor="text1"/>
          <w:sz w:val="22"/>
          <w:szCs w:val="22"/>
        </w:rPr>
        <w:t>Het transitieproces bestaat uit 3 fasen:</w:t>
      </w:r>
    </w:p>
    <w:p w14:paraId="2166873E" w14:textId="75874E99" w:rsidR="00D0319E" w:rsidRPr="002B5B2C" w:rsidRDefault="00D0319E" w:rsidP="002B5B2C">
      <w:pPr>
        <w:pStyle w:val="Normaalweb"/>
        <w:numPr>
          <w:ilvl w:val="0"/>
          <w:numId w:val="8"/>
        </w:numPr>
        <w:spacing w:before="0" w:beforeAutospacing="0" w:after="0" w:afterAutospacing="0"/>
        <w:rPr>
          <w:rFonts w:asciiTheme="minorHAnsi" w:hAnsiTheme="minorHAnsi" w:cstheme="minorHAnsi"/>
          <w:color w:val="000000" w:themeColor="text1"/>
          <w:sz w:val="22"/>
          <w:szCs w:val="22"/>
        </w:rPr>
      </w:pPr>
      <w:r w:rsidRPr="002B5B2C">
        <w:rPr>
          <w:rFonts w:asciiTheme="minorHAnsi" w:hAnsiTheme="minorHAnsi" w:cstheme="minorHAnsi"/>
          <w:color w:val="000000" w:themeColor="text1"/>
          <w:sz w:val="22"/>
          <w:szCs w:val="22"/>
        </w:rPr>
        <w:t xml:space="preserve">voorbereiding van jongere en ouders/verzorgers op het verlaten van de kinderzorg; </w:t>
      </w:r>
    </w:p>
    <w:p w14:paraId="755F0FBD" w14:textId="77777777" w:rsidR="00D0319E" w:rsidRPr="002B5B2C" w:rsidRDefault="00D0319E" w:rsidP="002B5B2C">
      <w:pPr>
        <w:pStyle w:val="Normaalweb"/>
        <w:numPr>
          <w:ilvl w:val="0"/>
          <w:numId w:val="8"/>
        </w:numPr>
        <w:spacing w:before="0" w:beforeAutospacing="0" w:after="0" w:afterAutospacing="0"/>
        <w:rPr>
          <w:rFonts w:asciiTheme="minorHAnsi" w:hAnsiTheme="minorHAnsi" w:cstheme="minorHAnsi"/>
          <w:color w:val="000000" w:themeColor="text1"/>
          <w:sz w:val="22"/>
          <w:szCs w:val="22"/>
        </w:rPr>
      </w:pPr>
      <w:r w:rsidRPr="002B5B2C">
        <w:rPr>
          <w:rFonts w:asciiTheme="minorHAnsi" w:hAnsiTheme="minorHAnsi" w:cstheme="minorHAnsi"/>
          <w:color w:val="000000" w:themeColor="text1"/>
          <w:sz w:val="22"/>
          <w:szCs w:val="22"/>
        </w:rPr>
        <w:t>feitelijke overdracht van kinderzorg naar zorg voor volwassenen;</w:t>
      </w:r>
    </w:p>
    <w:p w14:paraId="5AEBCB08" w14:textId="137231F9" w:rsidR="00D0319E" w:rsidRDefault="00D0319E" w:rsidP="002B5B2C">
      <w:pPr>
        <w:pStyle w:val="Normaalweb"/>
        <w:numPr>
          <w:ilvl w:val="0"/>
          <w:numId w:val="8"/>
        </w:numPr>
        <w:spacing w:before="0" w:beforeAutospacing="0" w:after="0" w:afterAutospacing="0"/>
        <w:rPr>
          <w:rFonts w:asciiTheme="minorHAnsi" w:hAnsiTheme="minorHAnsi" w:cstheme="minorHAnsi"/>
          <w:color w:val="000000" w:themeColor="text1"/>
          <w:sz w:val="22"/>
          <w:szCs w:val="22"/>
        </w:rPr>
      </w:pPr>
      <w:r w:rsidRPr="002B5B2C">
        <w:rPr>
          <w:rFonts w:asciiTheme="minorHAnsi" w:hAnsiTheme="minorHAnsi" w:cstheme="minorHAnsi"/>
          <w:color w:val="000000" w:themeColor="text1"/>
          <w:sz w:val="22"/>
          <w:szCs w:val="22"/>
        </w:rPr>
        <w:t xml:space="preserve">integratie in de volwassenenzorg. </w:t>
      </w:r>
    </w:p>
    <w:p w14:paraId="0A87C733" w14:textId="77777777" w:rsidR="002B5B2C" w:rsidRPr="002B5B2C" w:rsidRDefault="002B5B2C" w:rsidP="002B5B2C">
      <w:pPr>
        <w:pStyle w:val="Normaalweb"/>
        <w:spacing w:before="0" w:beforeAutospacing="0" w:after="0" w:afterAutospacing="0"/>
        <w:ind w:left="720"/>
        <w:rPr>
          <w:rFonts w:asciiTheme="minorHAnsi" w:hAnsiTheme="minorHAnsi" w:cstheme="minorHAnsi"/>
          <w:color w:val="000000" w:themeColor="text1"/>
          <w:sz w:val="22"/>
          <w:szCs w:val="22"/>
        </w:rPr>
      </w:pPr>
    </w:p>
    <w:p w14:paraId="22D8D809" w14:textId="7E822F25" w:rsidR="00D0319E" w:rsidRPr="002B5B2C" w:rsidRDefault="00D0319E" w:rsidP="00D0319E">
      <w:pPr>
        <w:rPr>
          <w:rFonts w:cstheme="minorHAnsi"/>
          <w:color w:val="000000" w:themeColor="text1"/>
          <w:sz w:val="22"/>
          <w:szCs w:val="22"/>
        </w:rPr>
      </w:pPr>
      <w:r w:rsidRPr="002B5B2C">
        <w:rPr>
          <w:rFonts w:cstheme="minorHAnsi"/>
          <w:color w:val="000000" w:themeColor="text1"/>
          <w:sz w:val="22"/>
          <w:szCs w:val="22"/>
        </w:rPr>
        <w:t>De kwaliteitsstandaard</w:t>
      </w:r>
      <w:r w:rsidR="002B5B2C">
        <w:rPr>
          <w:rFonts w:cstheme="minorHAnsi"/>
          <w:color w:val="000000" w:themeColor="text1"/>
          <w:sz w:val="22"/>
          <w:szCs w:val="22"/>
        </w:rPr>
        <w:t xml:space="preserve"> </w:t>
      </w:r>
      <w:r w:rsidRPr="002B5B2C">
        <w:rPr>
          <w:rFonts w:cstheme="minorHAnsi"/>
          <w:color w:val="000000" w:themeColor="text1"/>
          <w:sz w:val="22"/>
          <w:szCs w:val="22"/>
        </w:rPr>
        <w:t xml:space="preserve">adviseert een persoonsgerichte benadering waarbij de rol van de transitie coördinator wordt benoemd. Aan de hand van een transitieplan wordt het transitieproces van de patiënt uitgewerkt (door benoemen van doelen) en ondersteund door de transitie coördinator. Ook de overdracht naar zorgprofessionals en de evaluatie van het transitieproces met alle betrokkenen zijn belangrijke activiteiten. </w:t>
      </w:r>
    </w:p>
    <w:p w14:paraId="0C79A977" w14:textId="534DE618" w:rsidR="00D95898" w:rsidRPr="002B5B2C" w:rsidRDefault="00D0319E" w:rsidP="00006F3A">
      <w:pPr>
        <w:rPr>
          <w:rFonts w:cstheme="minorHAnsi"/>
          <w:color w:val="000000" w:themeColor="text1"/>
          <w:sz w:val="22"/>
          <w:szCs w:val="22"/>
        </w:rPr>
      </w:pPr>
      <w:r w:rsidRPr="002B5B2C">
        <w:rPr>
          <w:rFonts w:cstheme="minorHAnsi"/>
          <w:color w:val="000000" w:themeColor="text1"/>
          <w:sz w:val="22"/>
          <w:szCs w:val="22"/>
        </w:rPr>
        <w:t xml:space="preserve">De NVK en de NIV hebben op 23 november 2022 een </w:t>
      </w:r>
      <w:proofErr w:type="spellStart"/>
      <w:r w:rsidRPr="002B5B2C">
        <w:rPr>
          <w:rFonts w:cstheme="minorHAnsi"/>
          <w:color w:val="000000" w:themeColor="text1"/>
          <w:sz w:val="22"/>
          <w:szCs w:val="22"/>
        </w:rPr>
        <w:t>webinar</w:t>
      </w:r>
      <w:proofErr w:type="spellEnd"/>
      <w:r w:rsidRPr="002B5B2C">
        <w:rPr>
          <w:rFonts w:cstheme="minorHAnsi"/>
          <w:color w:val="000000" w:themeColor="text1"/>
          <w:sz w:val="22"/>
          <w:szCs w:val="22"/>
        </w:rPr>
        <w:t xml:space="preserve"> georganiseerd over de kwaliteitsstandaard Transitiezorg.</w:t>
      </w:r>
      <w:r w:rsidR="00152045" w:rsidRPr="002B5B2C">
        <w:rPr>
          <w:rFonts w:cstheme="minorHAnsi"/>
          <w:color w:val="000000" w:themeColor="text1"/>
          <w:sz w:val="22"/>
          <w:szCs w:val="22"/>
        </w:rPr>
        <w:t xml:space="preserve"> Deze is voor leden van de FMS terug te kijken via </w:t>
      </w:r>
      <w:hyperlink r:id="rId15" w:history="1">
        <w:r w:rsidR="00152045" w:rsidRPr="002B5B2C">
          <w:rPr>
            <w:rStyle w:val="Hyperlink"/>
            <w:rFonts w:cstheme="minorHAnsi"/>
            <w:sz w:val="22"/>
            <w:szCs w:val="22"/>
          </w:rPr>
          <w:t>deze link</w:t>
        </w:r>
      </w:hyperlink>
      <w:r w:rsidR="00CF2475" w:rsidRPr="002B5B2C">
        <w:rPr>
          <w:rFonts w:cstheme="minorHAnsi"/>
          <w:color w:val="000000" w:themeColor="text1"/>
          <w:sz w:val="22"/>
          <w:szCs w:val="22"/>
        </w:rPr>
        <w:t xml:space="preserve">. </w:t>
      </w:r>
      <w:r w:rsidR="00EB6187" w:rsidRPr="002B5B2C">
        <w:rPr>
          <w:rFonts w:cstheme="minorHAnsi"/>
          <w:color w:val="000000" w:themeColor="text1"/>
          <w:sz w:val="22"/>
          <w:szCs w:val="22"/>
        </w:rPr>
        <w:t>Voer vervolgens</w:t>
      </w:r>
      <w:r w:rsidR="00696CC6" w:rsidRPr="002B5B2C">
        <w:rPr>
          <w:rFonts w:cstheme="minorHAnsi"/>
          <w:color w:val="000000" w:themeColor="text1"/>
          <w:sz w:val="22"/>
          <w:szCs w:val="22"/>
        </w:rPr>
        <w:t xml:space="preserve"> het wachtwoord </w:t>
      </w:r>
      <w:r w:rsidR="00CF2475" w:rsidRPr="002B5B2C">
        <w:rPr>
          <w:rFonts w:cstheme="minorHAnsi"/>
          <w:sz w:val="22"/>
          <w:szCs w:val="22"/>
          <w:shd w:val="clear" w:color="auto" w:fill="FFFFFF"/>
        </w:rPr>
        <w:t>YJJLLjc0</w:t>
      </w:r>
      <w:r w:rsidR="00EB6187" w:rsidRPr="002B5B2C">
        <w:rPr>
          <w:rFonts w:cstheme="minorHAnsi"/>
          <w:sz w:val="22"/>
          <w:szCs w:val="22"/>
          <w:shd w:val="clear" w:color="auto" w:fill="FFFFFF"/>
        </w:rPr>
        <w:t xml:space="preserve"> in om het </w:t>
      </w:r>
      <w:proofErr w:type="spellStart"/>
      <w:r w:rsidR="00EB6187" w:rsidRPr="002B5B2C">
        <w:rPr>
          <w:rFonts w:cstheme="minorHAnsi"/>
          <w:sz w:val="22"/>
          <w:szCs w:val="22"/>
          <w:shd w:val="clear" w:color="auto" w:fill="FFFFFF"/>
        </w:rPr>
        <w:t>webinar</w:t>
      </w:r>
      <w:proofErr w:type="spellEnd"/>
      <w:r w:rsidR="00CF2475" w:rsidRPr="002B5B2C">
        <w:rPr>
          <w:rFonts w:cstheme="minorHAnsi"/>
          <w:sz w:val="22"/>
          <w:szCs w:val="22"/>
          <w:shd w:val="clear" w:color="auto" w:fill="FFFFFF"/>
        </w:rPr>
        <w:t xml:space="preserve"> </w:t>
      </w:r>
      <w:r w:rsidR="00696CC6" w:rsidRPr="002B5B2C">
        <w:rPr>
          <w:rFonts w:cstheme="minorHAnsi"/>
          <w:sz w:val="22"/>
          <w:szCs w:val="22"/>
          <w:shd w:val="clear" w:color="auto" w:fill="FFFFFF"/>
        </w:rPr>
        <w:t xml:space="preserve">terug </w:t>
      </w:r>
      <w:r w:rsidR="00EB6187" w:rsidRPr="002B5B2C">
        <w:rPr>
          <w:rFonts w:cstheme="minorHAnsi"/>
          <w:sz w:val="22"/>
          <w:szCs w:val="22"/>
          <w:shd w:val="clear" w:color="auto" w:fill="FFFFFF"/>
        </w:rPr>
        <w:t>te kijken.</w:t>
      </w:r>
    </w:p>
    <w:p w14:paraId="4BB95704" w14:textId="77777777" w:rsidR="00D0319E" w:rsidRPr="002B5B2C" w:rsidRDefault="00D0319E" w:rsidP="002B5B2C">
      <w:pPr>
        <w:pStyle w:val="Lijstalinea"/>
        <w:spacing w:after="0" w:line="240" w:lineRule="auto"/>
        <w:ind w:left="0"/>
        <w:rPr>
          <w:rFonts w:cstheme="minorHAnsi"/>
          <w:color w:val="000000" w:themeColor="text1"/>
          <w:sz w:val="22"/>
          <w:szCs w:val="22"/>
        </w:rPr>
      </w:pPr>
      <w:r w:rsidRPr="002B5B2C">
        <w:rPr>
          <w:rFonts w:cstheme="minorHAnsi"/>
          <w:color w:val="000000" w:themeColor="text1"/>
          <w:sz w:val="22"/>
          <w:szCs w:val="22"/>
        </w:rPr>
        <w:t xml:space="preserve">In deze registratiewijzer gaan we in op de registratiemogelijkheden van de activiteiten die worden benoemd in de kwaliteitsstandaard: </w:t>
      </w:r>
    </w:p>
    <w:p w14:paraId="235C876F" w14:textId="77777777" w:rsidR="00D0319E" w:rsidRPr="002B5B2C" w:rsidRDefault="00D0319E" w:rsidP="00453F59">
      <w:pPr>
        <w:numPr>
          <w:ilvl w:val="0"/>
          <w:numId w:val="3"/>
        </w:numPr>
        <w:tabs>
          <w:tab w:val="clear" w:pos="720"/>
          <w:tab w:val="num" w:pos="567"/>
        </w:tabs>
        <w:spacing w:after="0" w:line="240" w:lineRule="auto"/>
        <w:ind w:left="567" w:hanging="567"/>
        <w:rPr>
          <w:rFonts w:eastAsia="Times New Roman" w:cstheme="minorHAnsi"/>
          <w:color w:val="000000" w:themeColor="text1"/>
          <w:sz w:val="22"/>
          <w:szCs w:val="22"/>
          <w:lang w:eastAsia="nl-NL"/>
        </w:rPr>
      </w:pPr>
      <w:r w:rsidRPr="002B5B2C">
        <w:rPr>
          <w:rFonts w:eastAsia="Times New Roman" w:cstheme="minorHAnsi"/>
          <w:color w:val="000000" w:themeColor="text1"/>
          <w:sz w:val="22"/>
          <w:szCs w:val="22"/>
          <w:lang w:eastAsia="nl-NL"/>
        </w:rPr>
        <w:t>Taken en verantwoordelijkheden van de transitie coördinator</w:t>
      </w:r>
    </w:p>
    <w:p w14:paraId="2FC473D5" w14:textId="77777777" w:rsidR="00D0319E" w:rsidRPr="002B5B2C" w:rsidRDefault="00D0319E" w:rsidP="00453F59">
      <w:pPr>
        <w:numPr>
          <w:ilvl w:val="0"/>
          <w:numId w:val="3"/>
        </w:numPr>
        <w:tabs>
          <w:tab w:val="clear" w:pos="720"/>
          <w:tab w:val="num" w:pos="567"/>
        </w:tabs>
        <w:spacing w:after="0" w:line="240" w:lineRule="auto"/>
        <w:ind w:left="567" w:hanging="567"/>
        <w:rPr>
          <w:rFonts w:eastAsia="Times New Roman" w:cstheme="minorHAnsi"/>
          <w:color w:val="000000" w:themeColor="text1"/>
          <w:sz w:val="22"/>
          <w:szCs w:val="22"/>
          <w:lang w:eastAsia="nl-NL"/>
        </w:rPr>
      </w:pPr>
      <w:r w:rsidRPr="002B5B2C">
        <w:rPr>
          <w:rFonts w:eastAsia="Times New Roman" w:cstheme="minorHAnsi"/>
          <w:color w:val="000000" w:themeColor="text1"/>
          <w:sz w:val="22"/>
          <w:szCs w:val="22"/>
          <w:lang w:eastAsia="nl-NL"/>
        </w:rPr>
        <w:t>Opstellen Individueel transitieplan</w:t>
      </w:r>
    </w:p>
    <w:p w14:paraId="1E9C894C" w14:textId="77777777" w:rsidR="00D0319E" w:rsidRPr="002B5B2C" w:rsidRDefault="00D0319E" w:rsidP="00453F59">
      <w:pPr>
        <w:numPr>
          <w:ilvl w:val="0"/>
          <w:numId w:val="3"/>
        </w:numPr>
        <w:tabs>
          <w:tab w:val="clear" w:pos="720"/>
          <w:tab w:val="num" w:pos="567"/>
        </w:tabs>
        <w:spacing w:after="0" w:line="240" w:lineRule="auto"/>
        <w:ind w:left="567" w:hanging="567"/>
        <w:rPr>
          <w:rFonts w:eastAsia="Times New Roman" w:cstheme="minorHAnsi"/>
          <w:color w:val="000000" w:themeColor="text1"/>
          <w:sz w:val="22"/>
          <w:szCs w:val="22"/>
          <w:lang w:eastAsia="nl-NL"/>
        </w:rPr>
      </w:pPr>
      <w:r w:rsidRPr="002B5B2C">
        <w:rPr>
          <w:rFonts w:eastAsia="Times New Roman" w:cstheme="minorHAnsi"/>
          <w:color w:val="000000" w:themeColor="text1"/>
          <w:sz w:val="22"/>
          <w:szCs w:val="22"/>
          <w:lang w:eastAsia="nl-NL"/>
        </w:rPr>
        <w:t>Zelfmanagement en jongerenparticipatie</w:t>
      </w:r>
    </w:p>
    <w:p w14:paraId="764BF70E" w14:textId="77777777" w:rsidR="00D0319E" w:rsidRPr="002B5B2C" w:rsidRDefault="00D0319E" w:rsidP="00453F59">
      <w:pPr>
        <w:numPr>
          <w:ilvl w:val="0"/>
          <w:numId w:val="3"/>
        </w:numPr>
        <w:tabs>
          <w:tab w:val="clear" w:pos="720"/>
          <w:tab w:val="num" w:pos="567"/>
        </w:tabs>
        <w:spacing w:after="0" w:line="240" w:lineRule="auto"/>
        <w:ind w:left="567" w:hanging="567"/>
        <w:rPr>
          <w:rFonts w:eastAsia="Times New Roman" w:cstheme="minorHAnsi"/>
          <w:color w:val="000000" w:themeColor="text1"/>
          <w:sz w:val="22"/>
          <w:szCs w:val="22"/>
          <w:lang w:eastAsia="nl-NL"/>
        </w:rPr>
      </w:pPr>
      <w:r w:rsidRPr="002B5B2C">
        <w:rPr>
          <w:rFonts w:eastAsia="Times New Roman" w:cstheme="minorHAnsi"/>
          <w:color w:val="000000" w:themeColor="text1"/>
          <w:sz w:val="22"/>
          <w:szCs w:val="22"/>
          <w:lang w:eastAsia="nl-NL"/>
        </w:rPr>
        <w:t>Voor de overdracht: gezamenlijk consult</w:t>
      </w:r>
    </w:p>
    <w:p w14:paraId="5B51DB1B" w14:textId="77777777" w:rsidR="00D0319E" w:rsidRPr="002B5B2C" w:rsidRDefault="00D0319E" w:rsidP="00453F59">
      <w:pPr>
        <w:numPr>
          <w:ilvl w:val="0"/>
          <w:numId w:val="3"/>
        </w:numPr>
        <w:tabs>
          <w:tab w:val="clear" w:pos="720"/>
          <w:tab w:val="num" w:pos="567"/>
        </w:tabs>
        <w:spacing w:after="0" w:line="240" w:lineRule="auto"/>
        <w:ind w:left="567" w:hanging="567"/>
        <w:rPr>
          <w:rFonts w:eastAsia="Times New Roman" w:cstheme="minorHAnsi"/>
          <w:color w:val="000000" w:themeColor="text1"/>
          <w:sz w:val="22"/>
          <w:szCs w:val="22"/>
          <w:lang w:eastAsia="nl-NL"/>
        </w:rPr>
      </w:pPr>
      <w:r w:rsidRPr="002B5B2C">
        <w:rPr>
          <w:rFonts w:eastAsia="Times New Roman" w:cstheme="minorHAnsi"/>
          <w:color w:val="000000" w:themeColor="text1"/>
          <w:sz w:val="22"/>
          <w:szCs w:val="22"/>
          <w:lang w:eastAsia="nl-NL"/>
        </w:rPr>
        <w:t>De overdracht zelf: wisselen van hoofdbehandelaar</w:t>
      </w:r>
    </w:p>
    <w:p w14:paraId="7B1240C4" w14:textId="2A3498DF" w:rsidR="00D0319E" w:rsidRDefault="00D0319E" w:rsidP="00453F59">
      <w:pPr>
        <w:numPr>
          <w:ilvl w:val="0"/>
          <w:numId w:val="3"/>
        </w:numPr>
        <w:tabs>
          <w:tab w:val="clear" w:pos="720"/>
          <w:tab w:val="num" w:pos="567"/>
        </w:tabs>
        <w:spacing w:after="0" w:line="240" w:lineRule="auto"/>
        <w:ind w:left="567" w:hanging="567"/>
        <w:rPr>
          <w:rFonts w:eastAsia="Times New Roman" w:cstheme="minorHAnsi"/>
          <w:color w:val="000000" w:themeColor="text1"/>
          <w:sz w:val="22"/>
          <w:szCs w:val="22"/>
          <w:lang w:eastAsia="nl-NL"/>
        </w:rPr>
      </w:pPr>
      <w:r w:rsidRPr="002B5B2C">
        <w:rPr>
          <w:rFonts w:eastAsia="Times New Roman" w:cstheme="minorHAnsi"/>
          <w:color w:val="000000" w:themeColor="text1"/>
          <w:sz w:val="22"/>
          <w:szCs w:val="22"/>
          <w:lang w:eastAsia="nl-NL"/>
        </w:rPr>
        <w:t>Na de overdracht: extra consult en vangnet</w:t>
      </w:r>
    </w:p>
    <w:p w14:paraId="67072758" w14:textId="77777777" w:rsidR="000D1EAA" w:rsidRDefault="000D1EAA" w:rsidP="000D1EAA">
      <w:pPr>
        <w:spacing w:after="0" w:line="240" w:lineRule="auto"/>
        <w:rPr>
          <w:rFonts w:eastAsia="Times New Roman" w:cstheme="minorHAnsi"/>
          <w:color w:val="000000" w:themeColor="text1"/>
          <w:sz w:val="22"/>
          <w:szCs w:val="22"/>
          <w:lang w:eastAsia="nl-NL"/>
        </w:rPr>
      </w:pPr>
    </w:p>
    <w:p w14:paraId="6EB0FBB7" w14:textId="77777777" w:rsidR="000D1EAA" w:rsidRDefault="000D1EAA" w:rsidP="000D1EAA">
      <w:pPr>
        <w:spacing w:after="0" w:line="240" w:lineRule="auto"/>
        <w:rPr>
          <w:rFonts w:eastAsia="Times New Roman" w:cstheme="minorHAnsi"/>
          <w:color w:val="000000" w:themeColor="text1"/>
          <w:sz w:val="22"/>
          <w:szCs w:val="22"/>
          <w:lang w:eastAsia="nl-NL"/>
        </w:rPr>
      </w:pPr>
    </w:p>
    <w:p w14:paraId="23A140FB" w14:textId="77777777" w:rsidR="000D1EAA" w:rsidRDefault="000D1EAA" w:rsidP="000D1EAA">
      <w:pPr>
        <w:spacing w:after="0" w:line="240" w:lineRule="auto"/>
        <w:rPr>
          <w:rFonts w:eastAsia="Times New Roman" w:cstheme="minorHAnsi"/>
          <w:color w:val="000000" w:themeColor="text1"/>
          <w:sz w:val="22"/>
          <w:szCs w:val="22"/>
          <w:lang w:eastAsia="nl-NL"/>
        </w:rPr>
      </w:pPr>
    </w:p>
    <w:p w14:paraId="4FB6E28D" w14:textId="77777777" w:rsidR="000D1EAA" w:rsidRDefault="000D1EAA" w:rsidP="000D1EAA">
      <w:pPr>
        <w:spacing w:after="0" w:line="240" w:lineRule="auto"/>
        <w:rPr>
          <w:rFonts w:eastAsia="Times New Roman" w:cstheme="minorHAnsi"/>
          <w:color w:val="000000" w:themeColor="text1"/>
          <w:sz w:val="22"/>
          <w:szCs w:val="22"/>
          <w:lang w:eastAsia="nl-NL"/>
        </w:rPr>
      </w:pPr>
    </w:p>
    <w:p w14:paraId="2BA7FFA4" w14:textId="77777777" w:rsidR="000D1EAA" w:rsidRDefault="000D1EAA" w:rsidP="000D1EAA">
      <w:pPr>
        <w:spacing w:after="0" w:line="240" w:lineRule="auto"/>
        <w:rPr>
          <w:rFonts w:eastAsia="Times New Roman" w:cstheme="minorHAnsi"/>
          <w:color w:val="000000" w:themeColor="text1"/>
          <w:sz w:val="22"/>
          <w:szCs w:val="22"/>
          <w:lang w:eastAsia="nl-NL"/>
        </w:rPr>
      </w:pPr>
    </w:p>
    <w:p w14:paraId="0B5047B9" w14:textId="77777777" w:rsidR="000D1EAA" w:rsidRDefault="000D1EAA" w:rsidP="000D1EAA">
      <w:pPr>
        <w:spacing w:after="0" w:line="240" w:lineRule="auto"/>
        <w:rPr>
          <w:rFonts w:eastAsia="Times New Roman" w:cstheme="minorHAnsi"/>
          <w:color w:val="000000" w:themeColor="text1"/>
          <w:sz w:val="22"/>
          <w:szCs w:val="22"/>
          <w:lang w:eastAsia="nl-NL"/>
        </w:rPr>
      </w:pPr>
    </w:p>
    <w:p w14:paraId="42B24C6A" w14:textId="77777777" w:rsidR="000D1EAA" w:rsidRDefault="000D1EAA" w:rsidP="000D1EAA">
      <w:pPr>
        <w:spacing w:after="0" w:line="240" w:lineRule="auto"/>
        <w:rPr>
          <w:rFonts w:eastAsia="Times New Roman" w:cstheme="minorHAnsi"/>
          <w:color w:val="000000" w:themeColor="text1"/>
          <w:sz w:val="22"/>
          <w:szCs w:val="22"/>
          <w:lang w:eastAsia="nl-NL"/>
        </w:rPr>
      </w:pPr>
    </w:p>
    <w:p w14:paraId="25BF2111" w14:textId="77777777" w:rsidR="000D1EAA" w:rsidRDefault="000D1EAA" w:rsidP="000D1EAA">
      <w:pPr>
        <w:spacing w:after="0" w:line="240" w:lineRule="auto"/>
        <w:rPr>
          <w:rFonts w:eastAsia="Times New Roman" w:cstheme="minorHAnsi"/>
          <w:color w:val="000000" w:themeColor="text1"/>
          <w:sz w:val="22"/>
          <w:szCs w:val="22"/>
          <w:lang w:eastAsia="nl-NL"/>
        </w:rPr>
      </w:pPr>
    </w:p>
    <w:p w14:paraId="7AE7E3B0" w14:textId="77777777" w:rsidR="000D1EAA" w:rsidRDefault="000D1EAA" w:rsidP="000D1EAA">
      <w:pPr>
        <w:spacing w:after="0" w:line="240" w:lineRule="auto"/>
        <w:rPr>
          <w:rFonts w:eastAsia="Times New Roman" w:cstheme="minorHAnsi"/>
          <w:color w:val="000000" w:themeColor="text1"/>
          <w:sz w:val="22"/>
          <w:szCs w:val="22"/>
          <w:lang w:eastAsia="nl-NL"/>
        </w:rPr>
      </w:pPr>
    </w:p>
    <w:p w14:paraId="06029482" w14:textId="77777777" w:rsidR="000D1EAA" w:rsidRDefault="000D1EAA" w:rsidP="000D1EAA">
      <w:pPr>
        <w:spacing w:after="0" w:line="240" w:lineRule="auto"/>
        <w:rPr>
          <w:rFonts w:eastAsia="Times New Roman" w:cstheme="minorHAnsi"/>
          <w:color w:val="000000" w:themeColor="text1"/>
          <w:sz w:val="22"/>
          <w:szCs w:val="22"/>
          <w:lang w:eastAsia="nl-NL"/>
        </w:rPr>
      </w:pPr>
    </w:p>
    <w:p w14:paraId="72CB2A20" w14:textId="77777777" w:rsidR="000D1EAA" w:rsidRDefault="000D1EAA" w:rsidP="000D1EAA">
      <w:pPr>
        <w:spacing w:after="0" w:line="240" w:lineRule="auto"/>
        <w:rPr>
          <w:rFonts w:eastAsia="Times New Roman" w:cstheme="minorHAnsi"/>
          <w:color w:val="000000" w:themeColor="text1"/>
          <w:sz w:val="22"/>
          <w:szCs w:val="22"/>
          <w:lang w:eastAsia="nl-NL"/>
        </w:rPr>
      </w:pPr>
    </w:p>
    <w:p w14:paraId="0FCDE2A9" w14:textId="77777777" w:rsidR="000D1EAA" w:rsidRDefault="000D1EAA" w:rsidP="000D1EAA">
      <w:pPr>
        <w:spacing w:after="0" w:line="240" w:lineRule="auto"/>
        <w:rPr>
          <w:rFonts w:eastAsia="Times New Roman" w:cstheme="minorHAnsi"/>
          <w:color w:val="000000" w:themeColor="text1"/>
          <w:sz w:val="22"/>
          <w:szCs w:val="22"/>
          <w:lang w:eastAsia="nl-NL"/>
        </w:rPr>
      </w:pPr>
    </w:p>
    <w:p w14:paraId="065B1CDD" w14:textId="77777777" w:rsidR="000D1EAA" w:rsidRDefault="000D1EAA" w:rsidP="000D1EAA">
      <w:pPr>
        <w:spacing w:after="0" w:line="240" w:lineRule="auto"/>
        <w:rPr>
          <w:rFonts w:eastAsia="Times New Roman" w:cstheme="minorHAnsi"/>
          <w:color w:val="000000" w:themeColor="text1"/>
          <w:sz w:val="22"/>
          <w:szCs w:val="22"/>
          <w:lang w:eastAsia="nl-NL"/>
        </w:rPr>
      </w:pPr>
    </w:p>
    <w:p w14:paraId="0CFDA0C8" w14:textId="77777777" w:rsidR="000D1EAA" w:rsidRDefault="000D1EAA" w:rsidP="000D1EAA">
      <w:pPr>
        <w:spacing w:after="0" w:line="240" w:lineRule="auto"/>
        <w:rPr>
          <w:rFonts w:eastAsia="Times New Roman" w:cstheme="minorHAnsi"/>
          <w:color w:val="000000" w:themeColor="text1"/>
          <w:sz w:val="22"/>
          <w:szCs w:val="22"/>
          <w:lang w:eastAsia="nl-NL"/>
        </w:rPr>
      </w:pPr>
    </w:p>
    <w:p w14:paraId="522A3790" w14:textId="77777777" w:rsidR="000D1EAA" w:rsidRPr="002B5B2C" w:rsidRDefault="000D1EAA" w:rsidP="000D1EAA">
      <w:pPr>
        <w:spacing w:after="0" w:line="240" w:lineRule="auto"/>
        <w:rPr>
          <w:rFonts w:eastAsia="Times New Roman" w:cstheme="minorHAnsi"/>
          <w:color w:val="000000" w:themeColor="text1"/>
          <w:sz w:val="22"/>
          <w:szCs w:val="22"/>
          <w:lang w:eastAsia="nl-NL"/>
        </w:rPr>
      </w:pPr>
    </w:p>
    <w:p w14:paraId="064B876F" w14:textId="352588CB" w:rsidR="00D0319E" w:rsidRPr="002B5B2C" w:rsidRDefault="00D0319E" w:rsidP="00453F59">
      <w:pPr>
        <w:pStyle w:val="Kop1"/>
        <w:numPr>
          <w:ilvl w:val="0"/>
          <w:numId w:val="6"/>
        </w:numPr>
        <w:ind w:left="567" w:hanging="567"/>
      </w:pPr>
      <w:bookmarkStart w:id="2" w:name="_Toc188607776"/>
      <w:r w:rsidRPr="002B5B2C">
        <w:t>Wat kan er nu al worden geregistreerd</w:t>
      </w:r>
      <w:bookmarkEnd w:id="2"/>
    </w:p>
    <w:p w14:paraId="6DB50671" w14:textId="20F9384B" w:rsidR="00453F59" w:rsidRDefault="00D0319E" w:rsidP="000D1EAA">
      <w:pPr>
        <w:pStyle w:val="Lijstalinea"/>
        <w:tabs>
          <w:tab w:val="left" w:pos="0"/>
        </w:tabs>
        <w:ind w:left="0"/>
        <w:rPr>
          <w:rFonts w:cstheme="minorHAnsi"/>
          <w:color w:val="000000" w:themeColor="text1"/>
          <w:sz w:val="22"/>
          <w:szCs w:val="22"/>
        </w:rPr>
      </w:pPr>
      <w:r w:rsidRPr="00D0319E">
        <w:rPr>
          <w:rFonts w:cstheme="minorHAnsi"/>
          <w:color w:val="000000" w:themeColor="text1"/>
          <w:sz w:val="22"/>
          <w:szCs w:val="22"/>
        </w:rPr>
        <w:t xml:space="preserve">Met behulp van zorgactiviteiten worden in de DOT productstructuur zorgproducten afgeleid die vervolgens worden gedeclareerd bij zorgverzekeraars. Omdat transitiezorg bij vele diagnosen voorkomt is het belangrijk dat de bovengenoemde activiteiten in zorgactiviteiten te registreren zijn.  </w:t>
      </w:r>
      <w:r w:rsidR="000D1EAA">
        <w:rPr>
          <w:rFonts w:cstheme="minorHAnsi"/>
          <w:color w:val="000000" w:themeColor="text1"/>
          <w:sz w:val="22"/>
          <w:szCs w:val="22"/>
        </w:rPr>
        <w:t xml:space="preserve"> </w:t>
      </w:r>
    </w:p>
    <w:p w14:paraId="3A7B0064" w14:textId="47003318" w:rsidR="00D0319E" w:rsidRPr="00D0319E" w:rsidRDefault="00D0319E" w:rsidP="00453F59">
      <w:pPr>
        <w:rPr>
          <w:rFonts w:cstheme="minorHAnsi"/>
          <w:color w:val="000000" w:themeColor="text1"/>
          <w:sz w:val="22"/>
          <w:szCs w:val="22"/>
        </w:rPr>
      </w:pPr>
      <w:r w:rsidRPr="00D0319E">
        <w:rPr>
          <w:rFonts w:cstheme="minorHAnsi"/>
          <w:color w:val="000000" w:themeColor="text1"/>
          <w:sz w:val="22"/>
          <w:szCs w:val="22"/>
        </w:rPr>
        <w:t xml:space="preserve">Deze vertaling naar zorgactiviteiten zou er als volgt uit kunnen zien: </w:t>
      </w:r>
    </w:p>
    <w:p w14:paraId="4C7364BA" w14:textId="77777777" w:rsidR="00D0319E" w:rsidRPr="00D0319E" w:rsidRDefault="00D0319E" w:rsidP="00453F59">
      <w:pPr>
        <w:pStyle w:val="Lijstalinea"/>
        <w:numPr>
          <w:ilvl w:val="1"/>
          <w:numId w:val="3"/>
        </w:numPr>
        <w:ind w:left="567" w:hanging="567"/>
        <w:rPr>
          <w:rFonts w:cstheme="minorHAnsi"/>
          <w:color w:val="000000" w:themeColor="text1"/>
          <w:sz w:val="22"/>
          <w:szCs w:val="22"/>
        </w:rPr>
      </w:pPr>
      <w:r w:rsidRPr="00D0319E">
        <w:rPr>
          <w:rFonts w:cstheme="minorHAnsi"/>
          <w:color w:val="000000" w:themeColor="text1"/>
          <w:sz w:val="22"/>
          <w:szCs w:val="22"/>
        </w:rPr>
        <w:t>Transitieconsult t.b.v. overdracht (gezamenlijk consult tussen patiënt, kinderarts en 1 of meerdere volwassen specialisten).</w:t>
      </w:r>
    </w:p>
    <w:p w14:paraId="58B6E4CB" w14:textId="77777777" w:rsidR="00453F59" w:rsidRDefault="00D0319E" w:rsidP="00453F59">
      <w:pPr>
        <w:pStyle w:val="Lijstalinea"/>
        <w:numPr>
          <w:ilvl w:val="1"/>
          <w:numId w:val="3"/>
        </w:numPr>
        <w:ind w:left="567" w:hanging="567"/>
        <w:rPr>
          <w:rFonts w:cstheme="minorHAnsi"/>
          <w:color w:val="000000" w:themeColor="text1"/>
          <w:sz w:val="22"/>
          <w:szCs w:val="22"/>
        </w:rPr>
      </w:pPr>
      <w:r w:rsidRPr="00453F59">
        <w:rPr>
          <w:rFonts w:cstheme="minorHAnsi"/>
          <w:color w:val="000000" w:themeColor="text1"/>
          <w:sz w:val="22"/>
          <w:szCs w:val="22"/>
        </w:rPr>
        <w:t>Opstellen transitieplan (consult tussen patiënt en transitie coördinator)</w:t>
      </w:r>
    </w:p>
    <w:p w14:paraId="2B29BED9" w14:textId="77777777" w:rsidR="00453F59" w:rsidRDefault="00D0319E" w:rsidP="00453F59">
      <w:pPr>
        <w:pStyle w:val="Lijstalinea"/>
        <w:numPr>
          <w:ilvl w:val="1"/>
          <w:numId w:val="3"/>
        </w:numPr>
        <w:ind w:left="567" w:hanging="567"/>
        <w:rPr>
          <w:rFonts w:cstheme="minorHAnsi"/>
          <w:color w:val="000000" w:themeColor="text1"/>
          <w:sz w:val="22"/>
          <w:szCs w:val="22"/>
        </w:rPr>
      </w:pPr>
      <w:r w:rsidRPr="00453F59">
        <w:rPr>
          <w:rFonts w:cstheme="minorHAnsi"/>
          <w:color w:val="000000" w:themeColor="text1"/>
          <w:sz w:val="22"/>
          <w:szCs w:val="22"/>
        </w:rPr>
        <w:t xml:space="preserve">Coördinatietijd Transitie coördinator. </w:t>
      </w:r>
    </w:p>
    <w:p w14:paraId="37D1F1B4" w14:textId="1BEB4103" w:rsidR="00D0319E" w:rsidRPr="00453F59" w:rsidRDefault="00D0319E" w:rsidP="00453F59">
      <w:pPr>
        <w:pStyle w:val="Lijstalinea"/>
        <w:numPr>
          <w:ilvl w:val="1"/>
          <w:numId w:val="3"/>
        </w:numPr>
        <w:ind w:left="567" w:hanging="567"/>
        <w:rPr>
          <w:rFonts w:cstheme="minorHAnsi"/>
          <w:color w:val="000000" w:themeColor="text1"/>
          <w:sz w:val="22"/>
          <w:szCs w:val="22"/>
        </w:rPr>
      </w:pPr>
      <w:r w:rsidRPr="00453F59">
        <w:rPr>
          <w:rFonts w:cstheme="minorHAnsi"/>
          <w:color w:val="000000" w:themeColor="text1"/>
          <w:sz w:val="22"/>
          <w:szCs w:val="22"/>
        </w:rPr>
        <w:t>Evaluatie consulten (gezamenlijk consult tussen patiënt, kinderarts en 1 of meerdere volwassen specialisten)</w:t>
      </w:r>
    </w:p>
    <w:p w14:paraId="0C324974" w14:textId="77777777" w:rsidR="00D0319E" w:rsidRPr="00453F59" w:rsidRDefault="00D0319E" w:rsidP="00D0319E">
      <w:pPr>
        <w:pStyle w:val="Lijstalinea"/>
        <w:rPr>
          <w:rFonts w:cstheme="minorHAnsi"/>
          <w:color w:val="000000" w:themeColor="text1"/>
          <w:sz w:val="22"/>
          <w:szCs w:val="22"/>
        </w:rPr>
      </w:pPr>
    </w:p>
    <w:p w14:paraId="1858F71E" w14:textId="7F4A1B61" w:rsidR="00D0319E" w:rsidRDefault="00D0319E" w:rsidP="00453F59">
      <w:pPr>
        <w:pStyle w:val="Lijstalinea"/>
        <w:ind w:left="0"/>
        <w:rPr>
          <w:rFonts w:cstheme="minorHAnsi"/>
          <w:color w:val="000000" w:themeColor="text1"/>
          <w:sz w:val="22"/>
          <w:szCs w:val="22"/>
        </w:rPr>
      </w:pPr>
      <w:r w:rsidRPr="00453F59">
        <w:rPr>
          <w:rFonts w:cstheme="minorHAnsi"/>
          <w:color w:val="000000" w:themeColor="text1"/>
          <w:sz w:val="22"/>
          <w:szCs w:val="22"/>
        </w:rPr>
        <w:t>In dit hoofdstuk gaan we in op de activiteiten (die in hoofdstuk 1 zijn benoemd) waarvoor reeds een mogelijkheid bestaat om te registreren. In het volgend hoofdstuk gaan we nader in op de knelpunten hieromtrent.  De 3 belangrijkste activiteiten die op dit moment beschikbaar zijn om te registeren zijn zorgactiviteit 1900</w:t>
      </w:r>
      <w:r w:rsidR="0020246E">
        <w:rPr>
          <w:rFonts w:cstheme="minorHAnsi"/>
          <w:color w:val="000000" w:themeColor="text1"/>
          <w:sz w:val="22"/>
          <w:szCs w:val="22"/>
        </w:rPr>
        <w:t xml:space="preserve">98 </w:t>
      </w:r>
      <w:r w:rsidRPr="00453F59">
        <w:rPr>
          <w:rFonts w:cstheme="minorHAnsi"/>
          <w:color w:val="000000" w:themeColor="text1"/>
          <w:sz w:val="22"/>
          <w:szCs w:val="22"/>
        </w:rPr>
        <w:t>consult</w:t>
      </w:r>
      <w:r w:rsidR="0020246E">
        <w:rPr>
          <w:rFonts w:cstheme="minorHAnsi"/>
          <w:color w:val="000000" w:themeColor="text1"/>
          <w:sz w:val="22"/>
          <w:szCs w:val="22"/>
        </w:rPr>
        <w:t xml:space="preserve"> samen beslissen</w:t>
      </w:r>
      <w:r w:rsidRPr="00453F59">
        <w:rPr>
          <w:rFonts w:cstheme="minorHAnsi"/>
          <w:color w:val="000000" w:themeColor="text1"/>
          <w:sz w:val="22"/>
          <w:szCs w:val="22"/>
        </w:rPr>
        <w:t>,  190010 Multidisciplinair consult en 190005 Multidisciplinair overleg</w:t>
      </w:r>
    </w:p>
    <w:p w14:paraId="4907B46C" w14:textId="77777777" w:rsidR="00097057" w:rsidRPr="00453F59" w:rsidRDefault="00097057" w:rsidP="00453F59">
      <w:pPr>
        <w:pStyle w:val="Lijstalinea"/>
        <w:ind w:left="0"/>
        <w:rPr>
          <w:rFonts w:cstheme="minorHAnsi"/>
          <w:color w:val="000000" w:themeColor="text1"/>
          <w:sz w:val="22"/>
          <w:szCs w:val="22"/>
        </w:rPr>
      </w:pPr>
    </w:p>
    <w:p w14:paraId="3E2EFF9B" w14:textId="0D190B69" w:rsidR="00D0319E" w:rsidRPr="000D1EAA" w:rsidRDefault="00D0319E" w:rsidP="000D1EAA">
      <w:pPr>
        <w:pStyle w:val="Kop2"/>
      </w:pPr>
      <w:bookmarkStart w:id="3" w:name="_Toc188607777"/>
      <w:r w:rsidRPr="000D1EAA">
        <w:t xml:space="preserve">2a. </w:t>
      </w:r>
      <w:r w:rsidR="00E341C6">
        <w:t>Consult Samen Beslissen</w:t>
      </w:r>
      <w:bookmarkEnd w:id="3"/>
    </w:p>
    <w:p w14:paraId="2C10B979" w14:textId="419071B8" w:rsidR="00D0319E" w:rsidRPr="00453F59" w:rsidRDefault="00D0319E" w:rsidP="00453F59">
      <w:pPr>
        <w:pStyle w:val="Lijstalinea"/>
        <w:ind w:left="0"/>
        <w:rPr>
          <w:rFonts w:cstheme="minorHAnsi"/>
          <w:color w:val="000000" w:themeColor="text1"/>
          <w:sz w:val="22"/>
          <w:szCs w:val="22"/>
        </w:rPr>
      </w:pPr>
      <w:r w:rsidRPr="00453F59">
        <w:rPr>
          <w:rFonts w:cstheme="minorHAnsi"/>
          <w:color w:val="000000" w:themeColor="text1"/>
          <w:sz w:val="22"/>
          <w:szCs w:val="22"/>
        </w:rPr>
        <w:t>Voor activiteit 1,2 en 4 die zijn hierboven geldt dat voor deze gezamenlijke consulten (vaak langere consulten dan normaal) de mogelijkheid is om de zorgactiviteit 19000</w:t>
      </w:r>
      <w:r w:rsidR="007F0EBD">
        <w:rPr>
          <w:rFonts w:cstheme="minorHAnsi"/>
          <w:color w:val="000000" w:themeColor="text1"/>
          <w:sz w:val="22"/>
          <w:szCs w:val="22"/>
        </w:rPr>
        <w:t>98</w:t>
      </w:r>
      <w:r w:rsidRPr="00453F59">
        <w:rPr>
          <w:rFonts w:cstheme="minorHAnsi"/>
          <w:color w:val="000000" w:themeColor="text1"/>
          <w:sz w:val="22"/>
          <w:szCs w:val="22"/>
        </w:rPr>
        <w:t xml:space="preserve"> te registreren. </w:t>
      </w:r>
    </w:p>
    <w:p w14:paraId="28E43329" w14:textId="1481C72E" w:rsidR="00D0319E" w:rsidRPr="00453F59" w:rsidRDefault="00D0319E" w:rsidP="00453F59">
      <w:pPr>
        <w:rPr>
          <w:rFonts w:cstheme="minorHAnsi"/>
          <w:color w:val="000000" w:themeColor="text1"/>
          <w:sz w:val="22"/>
          <w:szCs w:val="22"/>
        </w:rPr>
      </w:pPr>
      <w:r w:rsidRPr="00453F59">
        <w:rPr>
          <w:rFonts w:cstheme="minorHAnsi"/>
          <w:color w:val="000000" w:themeColor="text1"/>
          <w:sz w:val="22"/>
          <w:szCs w:val="22"/>
        </w:rPr>
        <w:t>De zorgactiviteit 1900</w:t>
      </w:r>
      <w:r w:rsidR="007F0EBD">
        <w:rPr>
          <w:rFonts w:cstheme="minorHAnsi"/>
          <w:color w:val="000000" w:themeColor="text1"/>
          <w:sz w:val="22"/>
          <w:szCs w:val="22"/>
        </w:rPr>
        <w:t>98</w:t>
      </w:r>
      <w:r w:rsidRPr="00453F59">
        <w:rPr>
          <w:rFonts w:cstheme="minorHAnsi"/>
          <w:color w:val="000000" w:themeColor="text1"/>
          <w:sz w:val="22"/>
          <w:szCs w:val="22"/>
        </w:rPr>
        <w:t xml:space="preserve"> kan dus ook gebruikt worden voor het voorbereiden van de transitie en het ontvangen van nieuwe patiënten. </w:t>
      </w:r>
    </w:p>
    <w:p w14:paraId="5FB9DE23" w14:textId="311FA3BF" w:rsidR="00D0319E" w:rsidRDefault="007F0EBD" w:rsidP="00C41399">
      <w:pPr>
        <w:pStyle w:val="Lijstalinea"/>
        <w:ind w:left="0"/>
        <w:rPr>
          <w:rFonts w:cstheme="minorHAnsi"/>
          <w:color w:val="000000" w:themeColor="text1"/>
          <w:sz w:val="22"/>
          <w:szCs w:val="22"/>
        </w:rPr>
      </w:pPr>
      <w:r>
        <w:rPr>
          <w:rFonts w:cstheme="minorHAnsi"/>
          <w:b/>
          <w:bCs/>
          <w:color w:val="000000" w:themeColor="text1"/>
          <w:sz w:val="22"/>
          <w:szCs w:val="22"/>
        </w:rPr>
        <w:t>consult samen beslissen (190098</w:t>
      </w:r>
      <w:r w:rsidR="00D0319E" w:rsidRPr="00453F59">
        <w:rPr>
          <w:rFonts w:cstheme="minorHAnsi"/>
          <w:b/>
          <w:bCs/>
          <w:color w:val="000000" w:themeColor="text1"/>
          <w:sz w:val="22"/>
          <w:szCs w:val="22"/>
        </w:rPr>
        <w:t>)</w:t>
      </w:r>
    </w:p>
    <w:p w14:paraId="6CB2A8FC" w14:textId="6A51AA50" w:rsidR="00C41399" w:rsidRPr="00453F59" w:rsidRDefault="00C41399" w:rsidP="003A09B1">
      <w:pPr>
        <w:autoSpaceDE w:val="0"/>
        <w:autoSpaceDN w:val="0"/>
        <w:adjustRightInd w:val="0"/>
        <w:spacing w:after="0" w:line="240" w:lineRule="auto"/>
        <w:rPr>
          <w:rFonts w:cstheme="minorHAnsi"/>
          <w:color w:val="000000" w:themeColor="text1"/>
          <w:sz w:val="22"/>
          <w:szCs w:val="22"/>
        </w:rPr>
      </w:pPr>
      <w:r>
        <w:rPr>
          <w:rFonts w:ascii="RijksoverheidSansWebText-Regula" w:hAnsi="RijksoverheidSansWebText-Regula" w:cs="RijksoverheidSansWebText-Regula"/>
          <w:sz w:val="22"/>
          <w:szCs w:val="22"/>
        </w:rPr>
        <w:t>Een consult 'samen beslissen' tussen een beroepsbeoefenaar die de poortfunctie uitvoert en de patiënt of</w:t>
      </w:r>
      <w:r w:rsidR="003A09B1">
        <w:rPr>
          <w:rFonts w:ascii="RijksoverheidSansWebText-Regula" w:hAnsi="RijksoverheidSansWebText-Regula" w:cs="RijksoverheidSansWebText-Regula"/>
          <w:sz w:val="22"/>
          <w:szCs w:val="22"/>
        </w:rPr>
        <w:t xml:space="preserve"> </w:t>
      </w:r>
      <w:r>
        <w:rPr>
          <w:rFonts w:ascii="RijksoverheidSansWebText-Regula" w:hAnsi="RijksoverheidSansWebText-Regula" w:cs="RijksoverheidSansWebText-Regula"/>
          <w:sz w:val="22"/>
          <w:szCs w:val="22"/>
        </w:rPr>
        <w:t>diens vertegenwoordiger. Bij 'samen beslissen' worden in een gezamenlijk proces beslissingen genomen</w:t>
      </w:r>
      <w:r w:rsidR="003A09B1">
        <w:rPr>
          <w:rFonts w:ascii="RijksoverheidSansWebText-Regula" w:hAnsi="RijksoverheidSansWebText-Regula" w:cs="RijksoverheidSansWebText-Regula"/>
          <w:sz w:val="22"/>
          <w:szCs w:val="22"/>
        </w:rPr>
        <w:t xml:space="preserve"> </w:t>
      </w:r>
      <w:r>
        <w:rPr>
          <w:rFonts w:ascii="RijksoverheidSansWebText-Regula" w:hAnsi="RijksoverheidSansWebText-Regula" w:cs="RijksoverheidSansWebText-Regula"/>
          <w:sz w:val="22"/>
          <w:szCs w:val="22"/>
        </w:rPr>
        <w:t>over behandelopties. In dit proces informeert de zorgverlener over de verschillende behandelopties</w:t>
      </w:r>
      <w:r w:rsidR="003A09B1">
        <w:rPr>
          <w:rFonts w:ascii="RijksoverheidSansWebText-Regula" w:hAnsi="RijksoverheidSansWebText-Regula" w:cs="RijksoverheidSansWebText-Regula"/>
          <w:sz w:val="22"/>
          <w:szCs w:val="22"/>
        </w:rPr>
        <w:t xml:space="preserve"> </w:t>
      </w:r>
      <w:r>
        <w:rPr>
          <w:rFonts w:ascii="RijksoverheidSansWebText-Regula" w:hAnsi="RijksoverheidSansWebText-Regula" w:cs="RijksoverheidSansWebText-Regula"/>
          <w:sz w:val="22"/>
          <w:szCs w:val="22"/>
        </w:rPr>
        <w:t>en worden gezamenlijk de voorkeuren van de patiënt besproken. Deze kennis en voorkeuren worden</w:t>
      </w:r>
      <w:r w:rsidR="003A09B1">
        <w:rPr>
          <w:rFonts w:ascii="RijksoverheidSansWebText-Regula" w:hAnsi="RijksoverheidSansWebText-Regula" w:cs="RijksoverheidSansWebText-Regula"/>
          <w:sz w:val="22"/>
          <w:szCs w:val="22"/>
        </w:rPr>
        <w:t xml:space="preserve"> </w:t>
      </w:r>
      <w:r>
        <w:rPr>
          <w:rFonts w:ascii="RijksoverheidSansWebText-Regula" w:hAnsi="RijksoverheidSansWebText-Regula" w:cs="RijksoverheidSansWebText-Regula"/>
          <w:sz w:val="22"/>
          <w:szCs w:val="22"/>
        </w:rPr>
        <w:t>geïntegreerd om gezamenlijk tot een besluit te komen. Dit blijkt uit de verslaglegging in het medisch</w:t>
      </w:r>
      <w:r w:rsidR="003A09B1">
        <w:rPr>
          <w:rFonts w:ascii="RijksoverheidSansWebText-Regula" w:hAnsi="RijksoverheidSansWebText-Regula" w:cs="RijksoverheidSansWebText-Regula"/>
          <w:sz w:val="22"/>
          <w:szCs w:val="22"/>
        </w:rPr>
        <w:t xml:space="preserve"> </w:t>
      </w:r>
      <w:r>
        <w:rPr>
          <w:rFonts w:ascii="RijksoverheidSansWebText-Regula" w:hAnsi="RijksoverheidSansWebText-Regula" w:cs="RijksoverheidSansWebText-Regula"/>
          <w:sz w:val="22"/>
          <w:szCs w:val="22"/>
        </w:rPr>
        <w:t>dossier van de patiënt. Deze zorgactiviteit wordt geregistreerd in plaats van ieder polikliniekbezoek, screen</w:t>
      </w:r>
      <w:r w:rsidR="006A382E">
        <w:rPr>
          <w:rFonts w:ascii="RijksoverheidSansWebText-Regula" w:hAnsi="RijksoverheidSansWebText-Regula" w:cs="RijksoverheidSansWebText-Regula"/>
          <w:sz w:val="22"/>
          <w:szCs w:val="22"/>
        </w:rPr>
        <w:t xml:space="preserve"> </w:t>
      </w:r>
      <w:proofErr w:type="spellStart"/>
      <w:r>
        <w:rPr>
          <w:rFonts w:ascii="RijksoverheidSansWebText-Regula" w:hAnsi="RijksoverheidSansWebText-Regula" w:cs="RijksoverheidSansWebText-Regula"/>
          <w:sz w:val="22"/>
          <w:szCs w:val="22"/>
        </w:rPr>
        <w:t>to</w:t>
      </w:r>
      <w:proofErr w:type="spellEnd"/>
      <w:r>
        <w:rPr>
          <w:rFonts w:ascii="RijksoverheidSansWebText-Regula" w:hAnsi="RijksoverheidSansWebText-Regula" w:cs="RijksoverheidSansWebText-Regula"/>
          <w:sz w:val="22"/>
          <w:szCs w:val="22"/>
        </w:rPr>
        <w:t>-screen consult of belconsult in het kader van het samen beslissen proces. Hierbij gaat het specifiek</w:t>
      </w:r>
      <w:r w:rsidR="006D6792">
        <w:rPr>
          <w:rFonts w:ascii="RijksoverheidSansWebText-Regula" w:hAnsi="RijksoverheidSansWebText-Regula" w:cs="RijksoverheidSansWebText-Regula"/>
          <w:sz w:val="22"/>
          <w:szCs w:val="22"/>
        </w:rPr>
        <w:t xml:space="preserve"> </w:t>
      </w:r>
      <w:r>
        <w:rPr>
          <w:rFonts w:ascii="RijksoverheidSansWebText-Regula" w:hAnsi="RijksoverheidSansWebText-Regula" w:cs="RijksoverheidSansWebText-Regula"/>
          <w:sz w:val="22"/>
          <w:szCs w:val="22"/>
        </w:rPr>
        <w:t>om consulten waarvoor anders één van de volgende zorgactiviteiten geregistreerd kon worden: 190007,190008, 190013, 190060, 190065, 190162, 190164, 190165 of 190166</w:t>
      </w:r>
      <w:r w:rsidR="006D6792">
        <w:rPr>
          <w:rFonts w:ascii="RijksoverheidSansWebText-Regula" w:hAnsi="RijksoverheidSansWebText-Regula" w:cs="RijksoverheidSansWebText-Regula"/>
          <w:sz w:val="22"/>
          <w:szCs w:val="22"/>
        </w:rPr>
        <w:t>.</w:t>
      </w:r>
    </w:p>
    <w:p w14:paraId="27C614F8" w14:textId="7B5C4461" w:rsidR="00D0319E" w:rsidRPr="004C5205" w:rsidRDefault="0021027F" w:rsidP="004C5205">
      <w:pPr>
        <w:rPr>
          <w:rFonts w:cstheme="minorHAnsi"/>
          <w:color w:val="000000" w:themeColor="text1"/>
          <w:sz w:val="22"/>
          <w:szCs w:val="22"/>
        </w:rPr>
      </w:pPr>
      <w:r>
        <w:rPr>
          <w:rFonts w:cstheme="minorHAnsi"/>
          <w:color w:val="000000" w:themeColor="text1"/>
          <w:sz w:val="22"/>
          <w:szCs w:val="22"/>
        </w:rPr>
        <w:br/>
      </w:r>
      <w:r w:rsidR="006D6792">
        <w:rPr>
          <w:rFonts w:cstheme="minorHAnsi"/>
          <w:color w:val="000000" w:themeColor="text1"/>
          <w:sz w:val="22"/>
          <w:szCs w:val="22"/>
        </w:rPr>
        <w:t>Bron: Nadere Regel MSZ 2025</w:t>
      </w:r>
    </w:p>
    <w:p w14:paraId="63705F33" w14:textId="77777777" w:rsidR="000D1EAA" w:rsidRDefault="000D1EAA" w:rsidP="00453F59">
      <w:pPr>
        <w:pStyle w:val="Kop2"/>
        <w:rPr>
          <w:b/>
          <w:bCs/>
        </w:rPr>
      </w:pPr>
    </w:p>
    <w:p w14:paraId="6830B2B6" w14:textId="77777777" w:rsidR="000D1EAA" w:rsidRDefault="000D1EAA" w:rsidP="00453F59">
      <w:pPr>
        <w:pStyle w:val="Kop2"/>
        <w:rPr>
          <w:b/>
          <w:bCs/>
        </w:rPr>
      </w:pPr>
    </w:p>
    <w:p w14:paraId="751F42AF" w14:textId="69010BDB" w:rsidR="00D0319E" w:rsidRPr="000D1EAA" w:rsidRDefault="00D0319E" w:rsidP="000D1EAA">
      <w:pPr>
        <w:pStyle w:val="Kop2"/>
      </w:pPr>
      <w:bookmarkStart w:id="4" w:name="_Toc188607778"/>
      <w:r w:rsidRPr="000D1EAA">
        <w:t>2b</w:t>
      </w:r>
      <w:bookmarkStart w:id="5" w:name="_Hlk128385450"/>
      <w:r w:rsidRPr="000D1EAA">
        <w:t>. Multidisciplinair consult (190010)</w:t>
      </w:r>
      <w:bookmarkEnd w:id="4"/>
    </w:p>
    <w:bookmarkEnd w:id="5"/>
    <w:p w14:paraId="128F862F" w14:textId="747CA8DE" w:rsidR="00D0319E" w:rsidRPr="00453F59" w:rsidRDefault="00D0319E" w:rsidP="00453F59">
      <w:pPr>
        <w:rPr>
          <w:rFonts w:cstheme="minorHAnsi"/>
          <w:color w:val="000000" w:themeColor="text1"/>
          <w:sz w:val="22"/>
          <w:szCs w:val="22"/>
        </w:rPr>
      </w:pPr>
      <w:r w:rsidRPr="00453F59">
        <w:rPr>
          <w:rFonts w:cstheme="minorHAnsi"/>
          <w:color w:val="000000" w:themeColor="text1"/>
          <w:sz w:val="22"/>
          <w:szCs w:val="22"/>
        </w:rPr>
        <w:t xml:space="preserve">Voor een gezamenlijk consult tussen de kinderarts en een volwassen specialist kan het multidisciplinair consult (zorgactiviteit 190010) worden geregistreerd. Het gaat hier dan om activiteit 1 en 4, zoals hierboven opgesomd. </w:t>
      </w:r>
    </w:p>
    <w:p w14:paraId="271B6D14" w14:textId="245FAAFF" w:rsidR="00D0319E" w:rsidRPr="001A54B8" w:rsidRDefault="00D0319E" w:rsidP="00453F59">
      <w:pPr>
        <w:spacing w:after="0" w:line="240" w:lineRule="auto"/>
        <w:rPr>
          <w:rFonts w:cstheme="minorHAnsi"/>
          <w:b/>
          <w:bCs/>
          <w:i/>
          <w:iCs/>
          <w:color w:val="000000" w:themeColor="text1"/>
          <w:sz w:val="22"/>
          <w:szCs w:val="22"/>
        </w:rPr>
      </w:pPr>
      <w:r w:rsidRPr="001A54B8">
        <w:rPr>
          <w:rFonts w:cstheme="minorHAnsi"/>
          <w:b/>
          <w:bCs/>
          <w:i/>
          <w:iCs/>
          <w:color w:val="000000" w:themeColor="text1"/>
          <w:sz w:val="22"/>
          <w:szCs w:val="22"/>
        </w:rPr>
        <w:t xml:space="preserve">Multidisciplinair consult (190010) </w:t>
      </w:r>
    </w:p>
    <w:p w14:paraId="62344DFD" w14:textId="77777777" w:rsidR="00D0319E" w:rsidRPr="00453F59" w:rsidRDefault="00D0319E" w:rsidP="00453F59">
      <w:pPr>
        <w:spacing w:after="0" w:line="240" w:lineRule="auto"/>
        <w:rPr>
          <w:rFonts w:cstheme="minorHAnsi"/>
          <w:color w:val="000000" w:themeColor="text1"/>
          <w:sz w:val="22"/>
          <w:szCs w:val="22"/>
        </w:rPr>
      </w:pPr>
      <w:r w:rsidRPr="00453F59">
        <w:rPr>
          <w:rFonts w:cstheme="minorHAnsi"/>
          <w:color w:val="000000" w:themeColor="text1"/>
          <w:sz w:val="22"/>
          <w:szCs w:val="22"/>
        </w:rPr>
        <w:t>Een polikliniekbezoek of consult op afstand, waarbij sprake is van contact tussen patiënt en</w:t>
      </w:r>
      <w:r w:rsidRPr="00453F59">
        <w:rPr>
          <w:rFonts w:cstheme="minorHAnsi"/>
          <w:sz w:val="22"/>
          <w:szCs w:val="22"/>
        </w:rPr>
        <w:t xml:space="preserve"> </w:t>
      </w:r>
      <w:r w:rsidRPr="00453F59">
        <w:rPr>
          <w:rFonts w:cstheme="minorHAnsi"/>
          <w:color w:val="000000" w:themeColor="text1"/>
          <w:sz w:val="22"/>
          <w:szCs w:val="22"/>
        </w:rPr>
        <w:t xml:space="preserve">minimaal twee beroepsbeoefenaren die de poortfunctie uitvoeren en/of ondersteunende specialisten van verschillende AGB-specialismen. Deze activiteit wordt door iedere betrokken beroepsbeoefenaar vastgelegd en maakt onderdeel uit van het DBC-zorgtraject van de hoofdbehandelaar. De hoofdbehandelaar mag naast deze activiteit een polikliniekbezoek of consult op afstand vastleggen. </w:t>
      </w:r>
    </w:p>
    <w:p w14:paraId="0407E179" w14:textId="3D619907" w:rsidR="00453F59" w:rsidRDefault="00D0319E" w:rsidP="00453F59">
      <w:pPr>
        <w:spacing w:after="0" w:line="240" w:lineRule="auto"/>
        <w:rPr>
          <w:rFonts w:cstheme="minorHAnsi"/>
          <w:color w:val="000000" w:themeColor="text1"/>
          <w:sz w:val="22"/>
          <w:szCs w:val="22"/>
        </w:rPr>
      </w:pPr>
      <w:r w:rsidRPr="00453F59">
        <w:rPr>
          <w:rFonts w:cstheme="minorHAnsi"/>
          <w:color w:val="000000" w:themeColor="text1"/>
          <w:sz w:val="22"/>
          <w:szCs w:val="22"/>
        </w:rPr>
        <w:t>Per multidisciplinair consult wordt deze zorgactiviteit slechts eenmaal per specialisme geregistreerd.</w:t>
      </w:r>
      <w:r w:rsidR="00453F59">
        <w:rPr>
          <w:rStyle w:val="Voetnootmarkering"/>
          <w:rFonts w:cstheme="minorHAnsi"/>
          <w:color w:val="000000" w:themeColor="text1"/>
          <w:sz w:val="22"/>
          <w:szCs w:val="22"/>
        </w:rPr>
        <w:footnoteReference w:id="2"/>
      </w:r>
      <w:r w:rsidRPr="00453F59">
        <w:rPr>
          <w:rFonts w:cstheme="minorHAnsi"/>
          <w:color w:val="000000" w:themeColor="text1"/>
          <w:sz w:val="22"/>
          <w:szCs w:val="22"/>
        </w:rPr>
        <w:t xml:space="preserve"> </w:t>
      </w:r>
    </w:p>
    <w:p w14:paraId="7C8B0713" w14:textId="77777777" w:rsidR="00453F59" w:rsidRDefault="00453F59" w:rsidP="00453F59">
      <w:pPr>
        <w:spacing w:after="0" w:line="240" w:lineRule="auto"/>
        <w:rPr>
          <w:rFonts w:cstheme="minorHAnsi"/>
          <w:color w:val="000000" w:themeColor="text1"/>
          <w:sz w:val="22"/>
          <w:szCs w:val="22"/>
        </w:rPr>
      </w:pPr>
    </w:p>
    <w:p w14:paraId="3614E722" w14:textId="77777777" w:rsidR="00453F59" w:rsidRDefault="00D0319E" w:rsidP="00453F59">
      <w:pPr>
        <w:spacing w:after="0" w:line="240" w:lineRule="auto"/>
        <w:rPr>
          <w:rFonts w:cstheme="minorHAnsi"/>
          <w:color w:val="000000" w:themeColor="text1"/>
          <w:sz w:val="22"/>
          <w:szCs w:val="22"/>
        </w:rPr>
      </w:pPr>
      <w:r w:rsidRPr="00453F59">
        <w:rPr>
          <w:rFonts w:cstheme="minorHAnsi"/>
          <w:color w:val="000000" w:themeColor="text1"/>
          <w:sz w:val="22"/>
          <w:szCs w:val="22"/>
        </w:rPr>
        <w:t xml:space="preserve">Naast poortspecialisten kunnen ook beroepsbeoefenaren die de poortfunctie uitoefenen en ondersteunende specialisten aan een multidisciplinair consult deelnemen. De NZa omschrijft zorgactiviteiten vorm- en locatieonafhankelijk. Dat houdt in dat een zorgactiviteit ook geregistreerd mag worden indien de zorg op afstand geleverd wordt, mits in de NZa regeling of in de </w:t>
      </w:r>
      <w:proofErr w:type="spellStart"/>
      <w:r w:rsidRPr="00453F59">
        <w:rPr>
          <w:rFonts w:cstheme="minorHAnsi"/>
          <w:color w:val="000000" w:themeColor="text1"/>
          <w:sz w:val="22"/>
          <w:szCs w:val="22"/>
        </w:rPr>
        <w:t>zorgactiviteitomschrijving</w:t>
      </w:r>
      <w:proofErr w:type="spellEnd"/>
      <w:r w:rsidRPr="00453F59">
        <w:rPr>
          <w:rFonts w:cstheme="minorHAnsi"/>
          <w:color w:val="000000" w:themeColor="text1"/>
          <w:sz w:val="22"/>
          <w:szCs w:val="22"/>
        </w:rPr>
        <w:t xml:space="preserve"> geen face-</w:t>
      </w:r>
      <w:proofErr w:type="spellStart"/>
      <w:r w:rsidRPr="00453F59">
        <w:rPr>
          <w:rFonts w:cstheme="minorHAnsi"/>
          <w:color w:val="000000" w:themeColor="text1"/>
          <w:sz w:val="22"/>
          <w:szCs w:val="22"/>
        </w:rPr>
        <w:t>to</w:t>
      </w:r>
      <w:proofErr w:type="spellEnd"/>
      <w:r w:rsidRPr="00453F59">
        <w:rPr>
          <w:rFonts w:cstheme="minorHAnsi"/>
          <w:color w:val="000000" w:themeColor="text1"/>
          <w:sz w:val="22"/>
          <w:szCs w:val="22"/>
        </w:rPr>
        <w:t xml:space="preserve">-face contact vereist wordt. </w:t>
      </w:r>
      <w:r w:rsidR="00880242" w:rsidRPr="00453F59">
        <w:rPr>
          <w:rFonts w:cstheme="minorHAnsi"/>
          <w:color w:val="000000" w:themeColor="text1"/>
          <w:sz w:val="22"/>
          <w:szCs w:val="22"/>
        </w:rPr>
        <w:br/>
      </w:r>
      <w:r w:rsidRPr="00453F59">
        <w:rPr>
          <w:rFonts w:cstheme="minorHAnsi"/>
          <w:color w:val="000000" w:themeColor="text1"/>
          <w:sz w:val="22"/>
          <w:szCs w:val="22"/>
        </w:rPr>
        <w:t>Er is geen vereiste van een face-</w:t>
      </w:r>
      <w:proofErr w:type="spellStart"/>
      <w:r w:rsidRPr="00453F59">
        <w:rPr>
          <w:rFonts w:cstheme="minorHAnsi"/>
          <w:color w:val="000000" w:themeColor="text1"/>
          <w:sz w:val="22"/>
          <w:szCs w:val="22"/>
        </w:rPr>
        <w:t>to</w:t>
      </w:r>
      <w:proofErr w:type="spellEnd"/>
      <w:r w:rsidRPr="00453F59">
        <w:rPr>
          <w:rFonts w:cstheme="minorHAnsi"/>
          <w:color w:val="000000" w:themeColor="text1"/>
          <w:sz w:val="22"/>
          <w:szCs w:val="22"/>
        </w:rPr>
        <w:t xml:space="preserve">-face contact opgenomen in de </w:t>
      </w:r>
      <w:proofErr w:type="spellStart"/>
      <w:r w:rsidRPr="00453F59">
        <w:rPr>
          <w:rFonts w:cstheme="minorHAnsi"/>
          <w:color w:val="000000" w:themeColor="text1"/>
          <w:sz w:val="22"/>
          <w:szCs w:val="22"/>
        </w:rPr>
        <w:t>zorgactiviteitomschrijving</w:t>
      </w:r>
      <w:proofErr w:type="spellEnd"/>
      <w:r w:rsidRPr="00453F59">
        <w:rPr>
          <w:rFonts w:cstheme="minorHAnsi"/>
          <w:color w:val="000000" w:themeColor="text1"/>
          <w:sz w:val="22"/>
          <w:szCs w:val="22"/>
        </w:rPr>
        <w:t xml:space="preserve">. Dat betekent dat een multidisciplinair overleg ook op afstand plaats kan vinden. </w:t>
      </w:r>
    </w:p>
    <w:p w14:paraId="56E70494" w14:textId="77777777" w:rsidR="00453F59" w:rsidRDefault="00453F59" w:rsidP="00453F59">
      <w:pPr>
        <w:spacing w:after="0" w:line="240" w:lineRule="auto"/>
        <w:rPr>
          <w:rFonts w:cstheme="minorHAnsi"/>
          <w:color w:val="000000" w:themeColor="text1"/>
          <w:sz w:val="22"/>
          <w:szCs w:val="22"/>
        </w:rPr>
      </w:pPr>
    </w:p>
    <w:p w14:paraId="6E9D526E" w14:textId="5AF3D2B3" w:rsidR="00D0319E" w:rsidRDefault="00D0319E" w:rsidP="001A54B8">
      <w:pPr>
        <w:spacing w:after="0" w:line="240" w:lineRule="auto"/>
        <w:rPr>
          <w:rFonts w:cstheme="minorHAnsi"/>
          <w:color w:val="000000" w:themeColor="text1"/>
          <w:sz w:val="22"/>
          <w:szCs w:val="22"/>
        </w:rPr>
      </w:pPr>
      <w:bookmarkStart w:id="6" w:name="_Toc188607779"/>
      <w:r w:rsidRPr="000D1EAA">
        <w:rPr>
          <w:rStyle w:val="Kop2Char"/>
        </w:rPr>
        <w:t>2c. Multidisciplinair overleg (190005)</w:t>
      </w:r>
      <w:bookmarkEnd w:id="6"/>
      <w:r w:rsidRPr="00D0319E">
        <w:rPr>
          <w:rFonts w:cstheme="minorHAnsi"/>
          <w:color w:val="000000" w:themeColor="text1"/>
          <w:sz w:val="22"/>
          <w:szCs w:val="22"/>
        </w:rPr>
        <w:br/>
      </w:r>
      <w:r w:rsidRPr="00F04DF0">
        <w:rPr>
          <w:rFonts w:cstheme="minorHAnsi"/>
          <w:color w:val="000000" w:themeColor="text1"/>
          <w:sz w:val="22"/>
          <w:szCs w:val="22"/>
        </w:rPr>
        <w:t xml:space="preserve">Indien de patiënt besproken wordt in een multidisciplinair overleg, dan wordt geadviseerd om ook het MDO goed vast te leggen. </w:t>
      </w:r>
    </w:p>
    <w:p w14:paraId="371842B3" w14:textId="77777777" w:rsidR="001A54B8" w:rsidRPr="00F04DF0" w:rsidRDefault="001A54B8" w:rsidP="001A54B8">
      <w:pPr>
        <w:spacing w:after="0" w:line="240" w:lineRule="auto"/>
        <w:rPr>
          <w:rFonts w:cstheme="minorHAnsi"/>
          <w:color w:val="000000" w:themeColor="text1"/>
          <w:sz w:val="22"/>
          <w:szCs w:val="22"/>
        </w:rPr>
      </w:pPr>
    </w:p>
    <w:p w14:paraId="4F5C522E" w14:textId="23C98EB2" w:rsidR="001A54B8" w:rsidRPr="001A54B8" w:rsidRDefault="001A54B8" w:rsidP="001A54B8">
      <w:pPr>
        <w:pStyle w:val="Normaalweb"/>
        <w:spacing w:before="0" w:beforeAutospacing="0" w:after="0" w:afterAutospacing="0"/>
        <w:rPr>
          <w:rFonts w:asciiTheme="minorHAnsi" w:hAnsiTheme="minorHAnsi" w:cstheme="minorHAnsi"/>
          <w:i/>
          <w:iCs/>
          <w:color w:val="000000" w:themeColor="text1"/>
          <w:sz w:val="22"/>
          <w:szCs w:val="22"/>
        </w:rPr>
      </w:pPr>
      <w:r w:rsidRPr="001A54B8">
        <w:rPr>
          <w:rFonts w:asciiTheme="minorHAnsi" w:hAnsiTheme="minorHAnsi" w:cstheme="minorHAnsi"/>
          <w:b/>
          <w:bCs/>
          <w:i/>
          <w:iCs/>
          <w:color w:val="000000" w:themeColor="text1"/>
          <w:sz w:val="22"/>
          <w:szCs w:val="22"/>
        </w:rPr>
        <w:t>Multidisciplinair overleg (190005)</w:t>
      </w:r>
    </w:p>
    <w:p w14:paraId="5383253F" w14:textId="77777777" w:rsidR="004A6124" w:rsidRPr="004A6124" w:rsidRDefault="00D0319E" w:rsidP="004A6124">
      <w:pPr>
        <w:pStyle w:val="Normaalweb"/>
        <w:spacing w:before="0" w:beforeAutospacing="0" w:after="0" w:afterAutospacing="0"/>
        <w:rPr>
          <w:rFonts w:asciiTheme="minorHAnsi" w:hAnsiTheme="minorHAnsi" w:cstheme="minorHAnsi"/>
          <w:color w:val="000000" w:themeColor="text1"/>
          <w:sz w:val="22"/>
          <w:szCs w:val="22"/>
        </w:rPr>
      </w:pPr>
      <w:r w:rsidRPr="00F04DF0">
        <w:rPr>
          <w:rFonts w:asciiTheme="minorHAnsi" w:hAnsiTheme="minorHAnsi" w:cstheme="minorHAnsi"/>
          <w:color w:val="000000" w:themeColor="text1"/>
          <w:sz w:val="22"/>
          <w:szCs w:val="22"/>
        </w:rPr>
        <w:t xml:space="preserve">Een multidisciplinaire bespreking tussen minimaal drie beroepsbeoefenaren die de poortfunctie uitvoeren en/of ondersteunende specialisten van drie verschillende AGB-specialismen waarbij systematisch de diagnostiek en het behandelplan van </w:t>
      </w:r>
      <w:proofErr w:type="spellStart"/>
      <w:r w:rsidRPr="00F04DF0">
        <w:rPr>
          <w:rFonts w:asciiTheme="minorHAnsi" w:hAnsiTheme="minorHAnsi" w:cstheme="minorHAnsi"/>
          <w:color w:val="000000" w:themeColor="text1"/>
          <w:sz w:val="22"/>
          <w:szCs w:val="22"/>
        </w:rPr>
        <w:t>één</w:t>
      </w:r>
      <w:proofErr w:type="spellEnd"/>
      <w:r w:rsidRPr="00F04DF0">
        <w:rPr>
          <w:rFonts w:asciiTheme="minorHAnsi" w:hAnsiTheme="minorHAnsi" w:cstheme="minorHAnsi"/>
          <w:color w:val="000000" w:themeColor="text1"/>
          <w:sz w:val="22"/>
          <w:szCs w:val="22"/>
        </w:rPr>
        <w:t xml:space="preserve"> </w:t>
      </w:r>
      <w:proofErr w:type="spellStart"/>
      <w:r w:rsidRPr="00F04DF0">
        <w:rPr>
          <w:rFonts w:asciiTheme="minorHAnsi" w:hAnsiTheme="minorHAnsi" w:cstheme="minorHAnsi"/>
          <w:color w:val="000000" w:themeColor="text1"/>
          <w:sz w:val="22"/>
          <w:szCs w:val="22"/>
        </w:rPr>
        <w:t>patiënt</w:t>
      </w:r>
      <w:proofErr w:type="spellEnd"/>
      <w:r w:rsidRPr="00F04DF0">
        <w:rPr>
          <w:rFonts w:asciiTheme="minorHAnsi" w:hAnsiTheme="minorHAnsi" w:cstheme="minorHAnsi"/>
          <w:color w:val="000000" w:themeColor="text1"/>
          <w:sz w:val="22"/>
          <w:szCs w:val="22"/>
        </w:rPr>
        <w:t xml:space="preserve"> wordt besproken en vastgelegd. Deze activiteit wordt door iedere betrokken beroepsbeoefenaar vastgelegd en maakt onderdeel uit van het DBC-zorgtraject van de hoofdbehandelaar, behorende bij de zorgvraag die wordt besproken in de multidisciplinaire bespreking. Per multidisciplinair overleg wordt deze zorgactiviteit slechts eenmaal per </w:t>
      </w:r>
      <w:r w:rsidRPr="004A6124">
        <w:rPr>
          <w:rFonts w:asciiTheme="minorHAnsi" w:hAnsiTheme="minorHAnsi" w:cstheme="minorHAnsi"/>
          <w:color w:val="000000" w:themeColor="text1"/>
          <w:sz w:val="22"/>
          <w:szCs w:val="22"/>
        </w:rPr>
        <w:t xml:space="preserve">specialisme geregistreerd. </w:t>
      </w:r>
      <w:r w:rsidR="00F04DF0" w:rsidRPr="004A6124">
        <w:rPr>
          <w:rStyle w:val="Voetnootmarkering"/>
          <w:rFonts w:asciiTheme="minorHAnsi" w:hAnsiTheme="minorHAnsi" w:cstheme="minorHAnsi"/>
          <w:color w:val="000000" w:themeColor="text1"/>
          <w:sz w:val="22"/>
          <w:szCs w:val="22"/>
        </w:rPr>
        <w:footnoteReference w:id="3"/>
      </w:r>
    </w:p>
    <w:p w14:paraId="674CFDD0" w14:textId="77777777" w:rsidR="004A6124" w:rsidRPr="004A6124" w:rsidRDefault="004A6124" w:rsidP="004A6124">
      <w:pPr>
        <w:pStyle w:val="Normaalweb"/>
        <w:spacing w:before="0" w:beforeAutospacing="0" w:after="0" w:afterAutospacing="0"/>
        <w:rPr>
          <w:rFonts w:asciiTheme="minorHAnsi" w:hAnsiTheme="minorHAnsi" w:cstheme="minorHAnsi"/>
          <w:color w:val="000000" w:themeColor="text1"/>
          <w:sz w:val="22"/>
          <w:szCs w:val="22"/>
        </w:rPr>
      </w:pPr>
    </w:p>
    <w:p w14:paraId="0B38A714" w14:textId="7F262130" w:rsidR="00201BF2" w:rsidRDefault="00D0319E" w:rsidP="001F0001">
      <w:pPr>
        <w:pStyle w:val="Normaalweb"/>
        <w:spacing w:before="0" w:beforeAutospacing="0" w:after="0" w:afterAutospacing="0"/>
        <w:rPr>
          <w:rFonts w:asciiTheme="minorHAnsi" w:hAnsiTheme="minorHAnsi" w:cstheme="minorHAnsi"/>
          <w:color w:val="000000" w:themeColor="text1"/>
          <w:sz w:val="22"/>
          <w:szCs w:val="22"/>
        </w:rPr>
      </w:pPr>
      <w:r w:rsidRPr="004A6124">
        <w:rPr>
          <w:rFonts w:asciiTheme="minorHAnsi" w:hAnsiTheme="minorHAnsi" w:cstheme="minorHAnsi"/>
          <w:b/>
          <w:bCs/>
          <w:color w:val="000000" w:themeColor="text1"/>
          <w:sz w:val="22"/>
          <w:szCs w:val="22"/>
        </w:rPr>
        <w:t>Let op!</w:t>
      </w:r>
      <w:r w:rsidRPr="004A6124">
        <w:rPr>
          <w:rFonts w:asciiTheme="minorHAnsi" w:hAnsiTheme="minorHAnsi" w:cstheme="minorHAnsi"/>
          <w:color w:val="000000" w:themeColor="text1"/>
          <w:sz w:val="22"/>
          <w:szCs w:val="22"/>
        </w:rPr>
        <w:t xml:space="preserve"> Voor de Kindergeneeskunde geldt dat deze activiteit alleen geregistreerd kan worden als er volwassen specialismen aansluiten bij het MDO omdat de </w:t>
      </w:r>
      <w:proofErr w:type="spellStart"/>
      <w:r w:rsidRPr="004A6124">
        <w:rPr>
          <w:rFonts w:asciiTheme="minorHAnsi" w:hAnsiTheme="minorHAnsi" w:cstheme="minorHAnsi"/>
          <w:color w:val="000000" w:themeColor="text1"/>
          <w:sz w:val="22"/>
          <w:szCs w:val="22"/>
        </w:rPr>
        <w:t>subspecialismen</w:t>
      </w:r>
      <w:proofErr w:type="spellEnd"/>
      <w:r w:rsidRPr="004A6124">
        <w:rPr>
          <w:rFonts w:asciiTheme="minorHAnsi" w:hAnsiTheme="minorHAnsi" w:cstheme="minorHAnsi"/>
          <w:color w:val="000000" w:themeColor="text1"/>
          <w:sz w:val="22"/>
          <w:szCs w:val="22"/>
        </w:rPr>
        <w:t xml:space="preserve"> binnen de Kindergeneeskunde niet zijn aangemerkt als poortfuncties. </w:t>
      </w:r>
      <w:r w:rsidR="00F05451">
        <w:rPr>
          <w:rFonts w:asciiTheme="minorHAnsi" w:hAnsiTheme="minorHAnsi" w:cstheme="minorHAnsi"/>
          <w:color w:val="000000" w:themeColor="text1"/>
          <w:sz w:val="22"/>
          <w:szCs w:val="22"/>
        </w:rPr>
        <w:t xml:space="preserve">Voor een MDO met meerdere </w:t>
      </w:r>
      <w:proofErr w:type="spellStart"/>
      <w:r w:rsidR="00F05451">
        <w:rPr>
          <w:rFonts w:asciiTheme="minorHAnsi" w:hAnsiTheme="minorHAnsi" w:cstheme="minorHAnsi"/>
          <w:color w:val="000000" w:themeColor="text1"/>
          <w:sz w:val="22"/>
          <w:szCs w:val="22"/>
        </w:rPr>
        <w:t>subspecialismen</w:t>
      </w:r>
      <w:proofErr w:type="spellEnd"/>
      <w:r w:rsidR="00F05451">
        <w:rPr>
          <w:rFonts w:asciiTheme="minorHAnsi" w:hAnsiTheme="minorHAnsi" w:cstheme="minorHAnsi"/>
          <w:color w:val="000000" w:themeColor="text1"/>
          <w:sz w:val="22"/>
          <w:szCs w:val="22"/>
        </w:rPr>
        <w:t xml:space="preserve"> zie de zorgactiviteit hieronder</w:t>
      </w:r>
      <w:r w:rsidR="005723AC">
        <w:rPr>
          <w:rFonts w:asciiTheme="minorHAnsi" w:hAnsiTheme="minorHAnsi" w:cstheme="minorHAnsi"/>
          <w:color w:val="000000" w:themeColor="text1"/>
          <w:sz w:val="22"/>
          <w:szCs w:val="22"/>
        </w:rPr>
        <w:t>.</w:t>
      </w:r>
    </w:p>
    <w:p w14:paraId="08E0746B" w14:textId="77777777" w:rsidR="001F0001" w:rsidRDefault="001F0001" w:rsidP="001F0001">
      <w:pPr>
        <w:pStyle w:val="Normaalweb"/>
        <w:spacing w:before="0" w:beforeAutospacing="0" w:after="0" w:afterAutospacing="0"/>
        <w:rPr>
          <w:rFonts w:cstheme="minorHAnsi"/>
          <w:color w:val="000000" w:themeColor="text1"/>
          <w:sz w:val="22"/>
          <w:szCs w:val="22"/>
        </w:rPr>
      </w:pPr>
    </w:p>
    <w:p w14:paraId="7E7249C3" w14:textId="05893C1B" w:rsidR="004A6124" w:rsidRDefault="004A6124" w:rsidP="004A6124">
      <w:pPr>
        <w:pStyle w:val="Normaalweb"/>
        <w:spacing w:before="0" w:beforeAutospacing="0" w:after="0" w:afterAutospacing="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Aansturen door kinderarts van multidisciplinair</w:t>
      </w:r>
      <w:r w:rsidR="00F05451">
        <w:rPr>
          <w:rFonts w:asciiTheme="minorHAnsi" w:hAnsiTheme="minorHAnsi" w:cstheme="minorHAnsi"/>
          <w:b/>
          <w:bCs/>
          <w:color w:val="000000" w:themeColor="text1"/>
          <w:sz w:val="22"/>
          <w:szCs w:val="22"/>
        </w:rPr>
        <w:t xml:space="preserve"> </w:t>
      </w:r>
      <w:r w:rsidR="00F05451" w:rsidRPr="00ED355C">
        <w:rPr>
          <w:rFonts w:asciiTheme="minorHAnsi" w:hAnsiTheme="minorHAnsi" w:cstheme="minorHAnsi"/>
          <w:b/>
          <w:bCs/>
          <w:color w:val="000000" w:themeColor="text1"/>
          <w:sz w:val="22"/>
          <w:szCs w:val="22"/>
        </w:rPr>
        <w:t xml:space="preserve">team met medisch specialisten van 3 verschillende medisch specialisme(n) en/of </w:t>
      </w:r>
      <w:proofErr w:type="spellStart"/>
      <w:r w:rsidR="00F05451" w:rsidRPr="00ED355C">
        <w:rPr>
          <w:rFonts w:asciiTheme="minorHAnsi" w:hAnsiTheme="minorHAnsi" w:cstheme="minorHAnsi"/>
          <w:b/>
          <w:bCs/>
          <w:color w:val="000000" w:themeColor="text1"/>
          <w:sz w:val="22"/>
          <w:szCs w:val="22"/>
        </w:rPr>
        <w:t>subspecialisme</w:t>
      </w:r>
      <w:proofErr w:type="spellEnd"/>
      <w:r w:rsidR="00F05451" w:rsidRPr="00ED355C">
        <w:rPr>
          <w:rFonts w:asciiTheme="minorHAnsi" w:hAnsiTheme="minorHAnsi" w:cstheme="minorHAnsi"/>
          <w:b/>
          <w:bCs/>
          <w:color w:val="000000" w:themeColor="text1"/>
          <w:sz w:val="22"/>
          <w:szCs w:val="22"/>
        </w:rPr>
        <w:t>(n)</w:t>
      </w:r>
      <w:r w:rsidRPr="00F05451">
        <w:rPr>
          <w:rFonts w:asciiTheme="minorHAnsi" w:hAnsiTheme="minorHAnsi" w:cstheme="minorHAnsi"/>
          <w:b/>
          <w:bCs/>
          <w:color w:val="000000" w:themeColor="text1"/>
          <w:sz w:val="22"/>
          <w:szCs w:val="22"/>
        </w:rPr>
        <w:t xml:space="preserve"> (190</w:t>
      </w:r>
      <w:r w:rsidR="00F05451" w:rsidRPr="00F05451">
        <w:rPr>
          <w:rFonts w:asciiTheme="minorHAnsi" w:hAnsiTheme="minorHAnsi" w:cstheme="minorHAnsi"/>
          <w:b/>
          <w:bCs/>
          <w:color w:val="000000" w:themeColor="text1"/>
          <w:sz w:val="22"/>
          <w:szCs w:val="22"/>
        </w:rPr>
        <w:t>168</w:t>
      </w:r>
      <w:r w:rsidRPr="00F05451">
        <w:rPr>
          <w:rFonts w:asciiTheme="minorHAnsi" w:hAnsiTheme="minorHAnsi" w:cstheme="minorHAnsi"/>
          <w:b/>
          <w:bCs/>
          <w:color w:val="000000" w:themeColor="text1"/>
          <w:sz w:val="22"/>
          <w:szCs w:val="22"/>
        </w:rPr>
        <w:t>)</w:t>
      </w:r>
    </w:p>
    <w:p w14:paraId="33B013AC" w14:textId="7B22D200" w:rsidR="00201BF2" w:rsidRDefault="00F05451" w:rsidP="004A6124">
      <w:pPr>
        <w:pStyle w:val="Normaalweb"/>
        <w:spacing w:before="0" w:beforeAutospacing="0" w:after="0" w:afterAutospacing="0"/>
        <w:rPr>
          <w:rFonts w:asciiTheme="minorHAnsi" w:hAnsiTheme="minorHAnsi" w:cstheme="minorHAnsi"/>
          <w:color w:val="000000" w:themeColor="text1"/>
          <w:sz w:val="22"/>
          <w:szCs w:val="22"/>
          <w:u w:val="single"/>
        </w:rPr>
      </w:pPr>
      <w:r>
        <w:rPr>
          <w:rFonts w:asciiTheme="minorHAnsi" w:hAnsiTheme="minorHAnsi" w:cstheme="minorHAnsi"/>
          <w:color w:val="000000" w:themeColor="text1"/>
          <w:sz w:val="22"/>
          <w:szCs w:val="22"/>
        </w:rPr>
        <w:t xml:space="preserve">Omdat de kindergeneeskunde te maken heeft met </w:t>
      </w:r>
      <w:proofErr w:type="spellStart"/>
      <w:r>
        <w:rPr>
          <w:rFonts w:asciiTheme="minorHAnsi" w:hAnsiTheme="minorHAnsi" w:cstheme="minorHAnsi"/>
          <w:color w:val="000000" w:themeColor="text1"/>
          <w:sz w:val="22"/>
          <w:szCs w:val="22"/>
        </w:rPr>
        <w:t>MDO’s</w:t>
      </w:r>
      <w:proofErr w:type="spellEnd"/>
      <w:r>
        <w:rPr>
          <w:rFonts w:asciiTheme="minorHAnsi" w:hAnsiTheme="minorHAnsi" w:cstheme="minorHAnsi"/>
          <w:color w:val="000000" w:themeColor="text1"/>
          <w:sz w:val="22"/>
          <w:szCs w:val="22"/>
        </w:rPr>
        <w:t xml:space="preserve"> met meerdere </w:t>
      </w:r>
      <w:proofErr w:type="spellStart"/>
      <w:r>
        <w:rPr>
          <w:rFonts w:asciiTheme="minorHAnsi" w:hAnsiTheme="minorHAnsi" w:cstheme="minorHAnsi"/>
          <w:color w:val="000000" w:themeColor="text1"/>
          <w:sz w:val="22"/>
          <w:szCs w:val="22"/>
        </w:rPr>
        <w:t>subspecialismen</w:t>
      </w:r>
      <w:proofErr w:type="spellEnd"/>
      <w:r>
        <w:rPr>
          <w:rFonts w:asciiTheme="minorHAnsi" w:hAnsiTheme="minorHAnsi" w:cstheme="minorHAnsi"/>
          <w:color w:val="000000" w:themeColor="text1"/>
          <w:sz w:val="22"/>
          <w:szCs w:val="22"/>
        </w:rPr>
        <w:t xml:space="preserve"> die onder dezelfde poortfunctie vallen is deze zorgactiviteit aangemaakt. Hier</w:t>
      </w:r>
      <w:r w:rsidR="002372D9">
        <w:rPr>
          <w:rFonts w:asciiTheme="minorHAnsi" w:hAnsiTheme="minorHAnsi" w:cstheme="minorHAnsi"/>
          <w:color w:val="000000" w:themeColor="text1"/>
          <w:sz w:val="22"/>
          <w:szCs w:val="22"/>
        </w:rPr>
        <w:t>onder</w:t>
      </w:r>
      <w:r>
        <w:rPr>
          <w:rFonts w:asciiTheme="minorHAnsi" w:hAnsiTheme="minorHAnsi" w:cstheme="minorHAnsi"/>
          <w:color w:val="000000" w:themeColor="text1"/>
          <w:sz w:val="22"/>
          <w:szCs w:val="22"/>
        </w:rPr>
        <w:t xml:space="preserve"> kan een MDO geregistreerd</w:t>
      </w:r>
      <w:r w:rsidR="00963BD5">
        <w:rPr>
          <w:rFonts w:asciiTheme="minorHAnsi" w:hAnsiTheme="minorHAnsi" w:cstheme="minorHAnsi"/>
          <w:color w:val="000000" w:themeColor="text1"/>
          <w:sz w:val="22"/>
          <w:szCs w:val="22"/>
        </w:rPr>
        <w:t xml:space="preserve"> worden</w:t>
      </w:r>
      <w:r w:rsidR="00303D4E">
        <w:rPr>
          <w:rFonts w:asciiTheme="minorHAnsi" w:hAnsiTheme="minorHAnsi" w:cstheme="minorHAnsi"/>
          <w:color w:val="000000" w:themeColor="text1"/>
          <w:sz w:val="22"/>
          <w:szCs w:val="22"/>
        </w:rPr>
        <w:t xml:space="preserve"> </w:t>
      </w:r>
      <w:r w:rsidR="00963BD5">
        <w:rPr>
          <w:rFonts w:asciiTheme="minorHAnsi" w:hAnsiTheme="minorHAnsi" w:cstheme="minorHAnsi"/>
          <w:color w:val="000000" w:themeColor="text1"/>
          <w:sz w:val="22"/>
          <w:szCs w:val="22"/>
        </w:rPr>
        <w:t>met</w:t>
      </w:r>
      <w:r w:rsidR="00303D4E">
        <w:rPr>
          <w:rFonts w:asciiTheme="minorHAnsi" w:hAnsiTheme="minorHAnsi" w:cstheme="minorHAnsi"/>
          <w:color w:val="000000" w:themeColor="text1"/>
          <w:sz w:val="22"/>
          <w:szCs w:val="22"/>
        </w:rPr>
        <w:t xml:space="preserve"> drie verschillende medisch specialisme(n) </w:t>
      </w:r>
      <w:r w:rsidR="00303D4E">
        <w:rPr>
          <w:rFonts w:asciiTheme="minorHAnsi" w:hAnsiTheme="minorHAnsi" w:cstheme="minorHAnsi"/>
          <w:color w:val="000000" w:themeColor="text1"/>
          <w:sz w:val="22"/>
          <w:szCs w:val="22"/>
          <w:u w:val="single"/>
        </w:rPr>
        <w:t>en/</w:t>
      </w:r>
      <w:r w:rsidR="00303D4E" w:rsidRPr="00ED355C">
        <w:rPr>
          <w:rFonts w:asciiTheme="minorHAnsi" w:hAnsiTheme="minorHAnsi" w:cstheme="minorHAnsi"/>
          <w:color w:val="000000" w:themeColor="text1"/>
          <w:sz w:val="22"/>
          <w:szCs w:val="22"/>
          <w:u w:val="single"/>
        </w:rPr>
        <w:t>of</w:t>
      </w:r>
      <w:r w:rsidR="00ED355C">
        <w:rPr>
          <w:rFonts w:asciiTheme="minorHAnsi" w:hAnsiTheme="minorHAnsi" w:cstheme="minorHAnsi"/>
          <w:color w:val="000000" w:themeColor="text1"/>
          <w:sz w:val="22"/>
          <w:szCs w:val="22"/>
        </w:rPr>
        <w:t xml:space="preserve"> </w:t>
      </w:r>
      <w:proofErr w:type="spellStart"/>
      <w:r w:rsidR="00303D4E" w:rsidRPr="00ED355C">
        <w:rPr>
          <w:rFonts w:asciiTheme="minorHAnsi" w:hAnsiTheme="minorHAnsi" w:cstheme="minorHAnsi"/>
          <w:color w:val="000000" w:themeColor="text1"/>
          <w:sz w:val="22"/>
          <w:szCs w:val="22"/>
        </w:rPr>
        <w:t>subspecialisme</w:t>
      </w:r>
      <w:proofErr w:type="spellEnd"/>
      <w:r w:rsidR="00303D4E" w:rsidRPr="00ED355C">
        <w:rPr>
          <w:rFonts w:asciiTheme="minorHAnsi" w:hAnsiTheme="minorHAnsi" w:cstheme="minorHAnsi"/>
          <w:color w:val="000000" w:themeColor="text1"/>
          <w:sz w:val="22"/>
          <w:szCs w:val="22"/>
        </w:rPr>
        <w:t>(n)</w:t>
      </w:r>
      <w:r w:rsidR="00730663" w:rsidRPr="00ED355C">
        <w:rPr>
          <w:rFonts w:asciiTheme="minorHAnsi" w:hAnsiTheme="minorHAnsi" w:cstheme="minorHAnsi"/>
          <w:color w:val="000000" w:themeColor="text1"/>
          <w:sz w:val="22"/>
          <w:szCs w:val="22"/>
        </w:rPr>
        <w:t>, dus</w:t>
      </w:r>
      <w:r w:rsidR="00BD2A82" w:rsidRPr="00ED355C">
        <w:rPr>
          <w:rFonts w:asciiTheme="minorHAnsi" w:hAnsiTheme="minorHAnsi" w:cstheme="minorHAnsi"/>
          <w:color w:val="000000" w:themeColor="text1"/>
          <w:sz w:val="22"/>
          <w:szCs w:val="22"/>
        </w:rPr>
        <w:t xml:space="preserve"> </w:t>
      </w:r>
      <w:r w:rsidR="00730663" w:rsidRPr="00ED355C">
        <w:rPr>
          <w:rFonts w:asciiTheme="minorHAnsi" w:hAnsiTheme="minorHAnsi" w:cstheme="minorHAnsi"/>
          <w:color w:val="000000" w:themeColor="text1"/>
          <w:sz w:val="22"/>
          <w:szCs w:val="22"/>
        </w:rPr>
        <w:t xml:space="preserve">ook </w:t>
      </w:r>
      <w:r w:rsidR="00BD2A82" w:rsidRPr="00ED355C">
        <w:rPr>
          <w:rFonts w:asciiTheme="minorHAnsi" w:hAnsiTheme="minorHAnsi" w:cstheme="minorHAnsi"/>
          <w:color w:val="000000" w:themeColor="text1"/>
          <w:sz w:val="22"/>
          <w:szCs w:val="22"/>
        </w:rPr>
        <w:t xml:space="preserve">een MDO met </w:t>
      </w:r>
      <w:r w:rsidR="00730663" w:rsidRPr="00ED355C">
        <w:rPr>
          <w:rFonts w:asciiTheme="minorHAnsi" w:hAnsiTheme="minorHAnsi" w:cstheme="minorHAnsi"/>
          <w:color w:val="000000" w:themeColor="text1"/>
          <w:sz w:val="22"/>
          <w:szCs w:val="22"/>
        </w:rPr>
        <w:t xml:space="preserve">drie kinderartsen met </w:t>
      </w:r>
      <w:r w:rsidR="00201BF2" w:rsidRPr="00ED355C">
        <w:rPr>
          <w:rFonts w:asciiTheme="minorHAnsi" w:hAnsiTheme="minorHAnsi" w:cstheme="minorHAnsi"/>
          <w:color w:val="000000" w:themeColor="text1"/>
          <w:sz w:val="22"/>
          <w:szCs w:val="22"/>
        </w:rPr>
        <w:t xml:space="preserve">een ander </w:t>
      </w:r>
      <w:proofErr w:type="spellStart"/>
      <w:r w:rsidR="00201BF2" w:rsidRPr="00ED355C">
        <w:rPr>
          <w:rFonts w:asciiTheme="minorHAnsi" w:hAnsiTheme="minorHAnsi" w:cstheme="minorHAnsi"/>
          <w:color w:val="000000" w:themeColor="text1"/>
          <w:sz w:val="22"/>
          <w:szCs w:val="22"/>
        </w:rPr>
        <w:t>subspecialisme</w:t>
      </w:r>
      <w:proofErr w:type="spellEnd"/>
      <w:r w:rsidR="00201BF2" w:rsidRPr="00ED355C">
        <w:rPr>
          <w:rFonts w:asciiTheme="minorHAnsi" w:hAnsiTheme="minorHAnsi" w:cstheme="minorHAnsi"/>
          <w:color w:val="000000" w:themeColor="text1"/>
          <w:sz w:val="22"/>
          <w:szCs w:val="22"/>
        </w:rPr>
        <w:t xml:space="preserve">. </w:t>
      </w:r>
    </w:p>
    <w:p w14:paraId="43C11079" w14:textId="5BF206A1" w:rsidR="00201BF2" w:rsidRDefault="00F05451" w:rsidP="001F0001">
      <w:pPr>
        <w:rPr>
          <w:rFonts w:cstheme="minorHAnsi"/>
          <w:color w:val="000000" w:themeColor="text1"/>
          <w:sz w:val="22"/>
          <w:szCs w:val="22"/>
        </w:rPr>
      </w:pPr>
      <w:r>
        <w:rPr>
          <w:rFonts w:cstheme="minorHAnsi"/>
          <w:color w:val="000000" w:themeColor="text1"/>
          <w:sz w:val="22"/>
          <w:szCs w:val="22"/>
        </w:rPr>
        <w:lastRenderedPageBreak/>
        <w:t xml:space="preserve"> </w:t>
      </w:r>
    </w:p>
    <w:p w14:paraId="4F9CFEBA" w14:textId="77777777" w:rsidR="001F0001" w:rsidRDefault="001F0001" w:rsidP="001F0001"/>
    <w:p w14:paraId="662C0ED8" w14:textId="124C5316" w:rsidR="00DE0559" w:rsidRPr="000D1EAA" w:rsidRDefault="00D0319E" w:rsidP="000D1EAA">
      <w:pPr>
        <w:pStyle w:val="Kop1"/>
      </w:pPr>
      <w:bookmarkStart w:id="7" w:name="_Toc188607780"/>
      <w:r w:rsidRPr="00D0319E">
        <w:t>3</w:t>
      </w:r>
      <w:r w:rsidR="00880242">
        <w:t>.</w:t>
      </w:r>
      <w:r w:rsidRPr="00D0319E">
        <w:t xml:space="preserve"> Waar liggen knelpunten en eventuele oplossingen.</w:t>
      </w:r>
      <w:bookmarkEnd w:id="7"/>
    </w:p>
    <w:p w14:paraId="59285198" w14:textId="0870B067" w:rsidR="00044D63" w:rsidRPr="000D1EAA" w:rsidRDefault="00044D63" w:rsidP="000D1EAA">
      <w:pPr>
        <w:pStyle w:val="Kop2"/>
      </w:pPr>
      <w:bookmarkStart w:id="8" w:name="_Toc188607781"/>
      <w:r w:rsidRPr="000D1EAA">
        <w:t>3a. Knelpunten</w:t>
      </w:r>
      <w:bookmarkEnd w:id="8"/>
    </w:p>
    <w:p w14:paraId="6841A51A" w14:textId="1E9492A4" w:rsidR="000942B3" w:rsidRPr="00ED5ED8" w:rsidRDefault="00ED5ED8" w:rsidP="00ED5ED8">
      <w:pPr>
        <w:spacing w:after="0" w:line="240" w:lineRule="auto"/>
        <w:rPr>
          <w:rStyle w:val="cf01"/>
          <w:rFonts w:asciiTheme="minorHAnsi" w:hAnsiTheme="minorHAnsi" w:cstheme="minorHAnsi"/>
          <w:b/>
          <w:bCs/>
          <w:color w:val="000000" w:themeColor="text1"/>
          <w:sz w:val="22"/>
          <w:szCs w:val="22"/>
        </w:rPr>
      </w:pPr>
      <w:r>
        <w:rPr>
          <w:rFonts w:cstheme="minorHAnsi"/>
          <w:b/>
          <w:bCs/>
          <w:color w:val="000000" w:themeColor="text1"/>
          <w:sz w:val="22"/>
          <w:szCs w:val="22"/>
        </w:rPr>
        <w:t xml:space="preserve">Knelpunt 1: </w:t>
      </w:r>
      <w:r w:rsidR="00D0319E" w:rsidRPr="00ED5ED8">
        <w:rPr>
          <w:rFonts w:cstheme="minorHAnsi"/>
          <w:b/>
          <w:bCs/>
          <w:color w:val="000000" w:themeColor="text1"/>
          <w:sz w:val="22"/>
          <w:szCs w:val="22"/>
        </w:rPr>
        <w:t>De zorgactiviteit 190005 moeten naast reguliere consulten geregistreerd worden.</w:t>
      </w:r>
      <w:r w:rsidR="000942B3" w:rsidRPr="00ED5ED8">
        <w:rPr>
          <w:rFonts w:cstheme="minorHAnsi"/>
          <w:b/>
          <w:bCs/>
          <w:color w:val="000000" w:themeColor="text1"/>
          <w:sz w:val="22"/>
          <w:szCs w:val="22"/>
        </w:rPr>
        <w:t xml:space="preserve"> </w:t>
      </w:r>
      <w:r w:rsidR="00D0319E" w:rsidRPr="00ED5ED8">
        <w:rPr>
          <w:rFonts w:cstheme="minorHAnsi"/>
          <w:color w:val="000000" w:themeColor="text1"/>
          <w:sz w:val="22"/>
          <w:szCs w:val="22"/>
        </w:rPr>
        <w:t xml:space="preserve">De zorgactiviteit en 190005 hebben een zorgprofielklasse 99 waardoor deze </w:t>
      </w:r>
      <w:r w:rsidR="004376C9">
        <w:rPr>
          <w:rFonts w:cstheme="minorHAnsi"/>
          <w:color w:val="000000" w:themeColor="text1"/>
          <w:sz w:val="22"/>
          <w:szCs w:val="22"/>
        </w:rPr>
        <w:t>zorgactiviteiten</w:t>
      </w:r>
      <w:r w:rsidR="00D0319E" w:rsidRPr="00ED5ED8">
        <w:rPr>
          <w:rFonts w:cstheme="minorHAnsi"/>
          <w:color w:val="000000" w:themeColor="text1"/>
          <w:sz w:val="22"/>
          <w:szCs w:val="22"/>
        </w:rPr>
        <w:t xml:space="preserve"> altijd </w:t>
      </w:r>
      <w:r w:rsidR="009B6E24">
        <w:rPr>
          <w:rFonts w:cstheme="minorHAnsi"/>
          <w:color w:val="000000" w:themeColor="text1"/>
          <w:sz w:val="22"/>
          <w:szCs w:val="22"/>
        </w:rPr>
        <w:t>samen met</w:t>
      </w:r>
      <w:r w:rsidR="00D0319E" w:rsidRPr="00ED5ED8">
        <w:rPr>
          <w:rFonts w:cstheme="minorHAnsi"/>
          <w:color w:val="000000" w:themeColor="text1"/>
          <w:sz w:val="22"/>
          <w:szCs w:val="22"/>
        </w:rPr>
        <w:t xml:space="preserve"> een </w:t>
      </w:r>
      <w:r w:rsidR="00BB334F">
        <w:rPr>
          <w:rFonts w:cstheme="minorHAnsi"/>
          <w:color w:val="000000" w:themeColor="text1"/>
          <w:sz w:val="22"/>
          <w:szCs w:val="22"/>
        </w:rPr>
        <w:t>consult (</w:t>
      </w:r>
      <w:proofErr w:type="spellStart"/>
      <w:r w:rsidR="00BB334F">
        <w:rPr>
          <w:rFonts w:cstheme="minorHAnsi"/>
          <w:color w:val="000000" w:themeColor="text1"/>
          <w:sz w:val="22"/>
          <w:szCs w:val="22"/>
        </w:rPr>
        <w:t>zpk</w:t>
      </w:r>
      <w:proofErr w:type="spellEnd"/>
      <w:r w:rsidR="00BB334F">
        <w:rPr>
          <w:rFonts w:cstheme="minorHAnsi"/>
          <w:color w:val="000000" w:themeColor="text1"/>
          <w:sz w:val="22"/>
          <w:szCs w:val="22"/>
        </w:rPr>
        <w:t xml:space="preserve"> </w:t>
      </w:r>
      <w:r w:rsidR="00D0319E" w:rsidRPr="00ED5ED8">
        <w:rPr>
          <w:rFonts w:cstheme="minorHAnsi"/>
          <w:color w:val="000000" w:themeColor="text1"/>
          <w:sz w:val="22"/>
          <w:szCs w:val="22"/>
        </w:rPr>
        <w:t>1) of klinische opname (</w:t>
      </w:r>
      <w:proofErr w:type="spellStart"/>
      <w:r w:rsidR="00D0319E" w:rsidRPr="00ED5ED8">
        <w:rPr>
          <w:rFonts w:cstheme="minorHAnsi"/>
          <w:color w:val="000000" w:themeColor="text1"/>
          <w:sz w:val="22"/>
          <w:szCs w:val="22"/>
        </w:rPr>
        <w:t>zpk</w:t>
      </w:r>
      <w:proofErr w:type="spellEnd"/>
      <w:r w:rsidR="00D0319E" w:rsidRPr="00ED5ED8">
        <w:rPr>
          <w:rFonts w:cstheme="minorHAnsi"/>
          <w:color w:val="000000" w:themeColor="text1"/>
          <w:sz w:val="22"/>
          <w:szCs w:val="22"/>
        </w:rPr>
        <w:t xml:space="preserve"> 3) geregistreerd dient te worden</w:t>
      </w:r>
      <w:r w:rsidR="000942B3" w:rsidRPr="00ED5ED8">
        <w:rPr>
          <w:rFonts w:cstheme="minorHAnsi"/>
          <w:color w:val="000000" w:themeColor="text1"/>
          <w:sz w:val="22"/>
          <w:szCs w:val="22"/>
        </w:rPr>
        <w:t xml:space="preserve">. </w:t>
      </w:r>
      <w:r w:rsidR="00D0319E" w:rsidRPr="00ED5ED8">
        <w:rPr>
          <w:rFonts w:cstheme="minorHAnsi"/>
          <w:color w:val="000000" w:themeColor="text1"/>
          <w:sz w:val="22"/>
          <w:szCs w:val="22"/>
        </w:rPr>
        <w:t>Ze hebben dus geen rol in afleiding en de ervaring laat zien dat ze helaas nauwelijks worden geregistreerd.</w:t>
      </w:r>
      <w:r w:rsidR="000942B3" w:rsidRPr="00ED5ED8">
        <w:rPr>
          <w:rFonts w:cstheme="minorHAnsi"/>
          <w:color w:val="000000" w:themeColor="text1"/>
          <w:sz w:val="22"/>
          <w:szCs w:val="22"/>
        </w:rPr>
        <w:t xml:space="preserve"> </w:t>
      </w:r>
      <w:r w:rsidR="00D0319E" w:rsidRPr="00ED5ED8">
        <w:rPr>
          <w:rFonts w:cstheme="minorHAnsi"/>
          <w:color w:val="000000" w:themeColor="text1"/>
          <w:sz w:val="22"/>
          <w:szCs w:val="22"/>
        </w:rPr>
        <w:t xml:space="preserve">Wel is het belangrijk om ze te registreren! </w:t>
      </w:r>
      <w:r w:rsidR="00D0319E" w:rsidRPr="00ED5ED8">
        <w:rPr>
          <w:rStyle w:val="cf01"/>
          <w:rFonts w:asciiTheme="minorHAnsi" w:hAnsiTheme="minorHAnsi" w:cstheme="minorHAnsi"/>
          <w:sz w:val="22"/>
          <w:szCs w:val="22"/>
        </w:rPr>
        <w:t>Het zichtbaar maken van deze nog steeds groeiende productie is van belang voor het vinden of vaststellen van een passende financiering en formatie.</w:t>
      </w:r>
    </w:p>
    <w:p w14:paraId="0F693D27" w14:textId="77777777" w:rsidR="00DE0559" w:rsidRDefault="00DE0559" w:rsidP="00ED5ED8">
      <w:pPr>
        <w:spacing w:after="0" w:line="240" w:lineRule="auto"/>
        <w:rPr>
          <w:rFonts w:cstheme="minorHAnsi"/>
          <w:b/>
          <w:bCs/>
          <w:color w:val="000000" w:themeColor="text1"/>
          <w:sz w:val="22"/>
          <w:szCs w:val="22"/>
        </w:rPr>
      </w:pPr>
    </w:p>
    <w:p w14:paraId="0386D4A2" w14:textId="7AFB66AA" w:rsidR="000942B3" w:rsidRPr="00ED5ED8" w:rsidRDefault="00D0319E" w:rsidP="00ED5ED8">
      <w:pPr>
        <w:spacing w:after="0" w:line="240" w:lineRule="auto"/>
        <w:rPr>
          <w:rFonts w:cstheme="minorHAnsi"/>
          <w:color w:val="000000" w:themeColor="text1"/>
          <w:sz w:val="22"/>
          <w:szCs w:val="22"/>
        </w:rPr>
      </w:pPr>
      <w:r w:rsidRPr="00ED5ED8">
        <w:rPr>
          <w:rFonts w:cstheme="minorHAnsi"/>
          <w:b/>
          <w:bCs/>
          <w:color w:val="000000" w:themeColor="text1"/>
          <w:sz w:val="22"/>
          <w:szCs w:val="22"/>
        </w:rPr>
        <w:t xml:space="preserve">Knelpunt 2: Zelfs </w:t>
      </w:r>
      <w:r w:rsidR="00ED5ED8">
        <w:rPr>
          <w:rFonts w:cstheme="minorHAnsi"/>
          <w:b/>
          <w:bCs/>
          <w:color w:val="000000" w:themeColor="text1"/>
          <w:sz w:val="22"/>
          <w:szCs w:val="22"/>
        </w:rPr>
        <w:t>het</w:t>
      </w:r>
      <w:r w:rsidR="008C3EE0">
        <w:rPr>
          <w:rFonts w:cstheme="minorHAnsi"/>
          <w:b/>
          <w:bCs/>
          <w:color w:val="000000" w:themeColor="text1"/>
          <w:sz w:val="22"/>
          <w:szCs w:val="22"/>
        </w:rPr>
        <w:t xml:space="preserve"> Samen Beslissen</w:t>
      </w:r>
      <w:r w:rsidRPr="00ED5ED8">
        <w:rPr>
          <w:rFonts w:cstheme="minorHAnsi"/>
          <w:b/>
          <w:bCs/>
          <w:color w:val="000000" w:themeColor="text1"/>
          <w:sz w:val="22"/>
          <w:szCs w:val="22"/>
        </w:rPr>
        <w:t xml:space="preserve"> consult is voor de complexe transitiezorg vaak niet afdoende. </w:t>
      </w:r>
    </w:p>
    <w:p w14:paraId="1E060015" w14:textId="77777777" w:rsidR="00ED5ED8" w:rsidRDefault="00ED5ED8" w:rsidP="00ED5ED8">
      <w:pPr>
        <w:spacing w:after="0" w:line="240" w:lineRule="auto"/>
        <w:rPr>
          <w:rFonts w:cstheme="minorHAnsi"/>
          <w:b/>
          <w:bCs/>
          <w:color w:val="000000" w:themeColor="text1"/>
          <w:sz w:val="22"/>
          <w:szCs w:val="22"/>
        </w:rPr>
      </w:pPr>
    </w:p>
    <w:p w14:paraId="25DC3DD9" w14:textId="2311362C" w:rsidR="00D0319E" w:rsidRPr="00D0319E" w:rsidRDefault="00D0319E" w:rsidP="00482377">
      <w:pPr>
        <w:spacing w:after="0" w:line="240" w:lineRule="auto"/>
        <w:rPr>
          <w:rFonts w:cstheme="minorHAnsi"/>
          <w:color w:val="000000" w:themeColor="text1"/>
          <w:sz w:val="22"/>
          <w:szCs w:val="22"/>
        </w:rPr>
      </w:pPr>
      <w:r w:rsidRPr="00ED5ED8">
        <w:rPr>
          <w:rFonts w:cstheme="minorHAnsi"/>
          <w:b/>
          <w:bCs/>
          <w:color w:val="000000" w:themeColor="text1"/>
          <w:sz w:val="22"/>
          <w:szCs w:val="22"/>
        </w:rPr>
        <w:t xml:space="preserve">Knelpunt 3: Er kunnen geen zorgproducten gedeclareerd worden die enkel betrekking hebben op de Transitiezorg. </w:t>
      </w:r>
      <w:r w:rsidRPr="00D0319E">
        <w:rPr>
          <w:rFonts w:cstheme="minorHAnsi"/>
          <w:color w:val="000000" w:themeColor="text1"/>
          <w:sz w:val="22"/>
          <w:szCs w:val="22"/>
        </w:rPr>
        <w:t>De NVK heeft een wijzigingsverzoek ingediend t.b.v. de ontwikkeling van consulten voor Transitiezorg. Belangrijk uitgangspunt was het nieuwe kwaliteitskader</w:t>
      </w:r>
      <w:r w:rsidR="00482377">
        <w:rPr>
          <w:rFonts w:cstheme="minorHAnsi"/>
          <w:color w:val="000000" w:themeColor="text1"/>
          <w:sz w:val="22"/>
          <w:szCs w:val="22"/>
        </w:rPr>
        <w:t>. De a</w:t>
      </w:r>
      <w:r w:rsidRPr="00D0319E">
        <w:rPr>
          <w:rFonts w:cstheme="minorHAnsi"/>
          <w:color w:val="000000" w:themeColor="text1"/>
          <w:sz w:val="22"/>
          <w:szCs w:val="22"/>
        </w:rPr>
        <w:t>anvraag betrof:</w:t>
      </w:r>
    </w:p>
    <w:p w14:paraId="0D3D728B" w14:textId="28815674" w:rsidR="00D0319E" w:rsidRPr="00D0319E" w:rsidRDefault="00D0319E" w:rsidP="00482377">
      <w:pPr>
        <w:pStyle w:val="Lijstalinea"/>
        <w:numPr>
          <w:ilvl w:val="1"/>
          <w:numId w:val="9"/>
        </w:numPr>
        <w:ind w:left="567" w:hanging="567"/>
        <w:rPr>
          <w:rFonts w:cstheme="minorHAnsi"/>
          <w:color w:val="000000" w:themeColor="text1"/>
          <w:sz w:val="22"/>
          <w:szCs w:val="22"/>
        </w:rPr>
      </w:pPr>
      <w:r w:rsidRPr="00D0319E">
        <w:rPr>
          <w:rFonts w:cstheme="minorHAnsi"/>
          <w:color w:val="000000" w:themeColor="text1"/>
          <w:sz w:val="22"/>
          <w:szCs w:val="22"/>
        </w:rPr>
        <w:t>nieuwe zorgproducten gerelateerd aan transitiezorg en opstellen transitieplan</w:t>
      </w:r>
    </w:p>
    <w:p w14:paraId="096007A1" w14:textId="04DE5C76" w:rsidR="00D0319E" w:rsidRDefault="00D0319E" w:rsidP="00482377">
      <w:pPr>
        <w:pStyle w:val="Lijstalinea"/>
        <w:numPr>
          <w:ilvl w:val="1"/>
          <w:numId w:val="9"/>
        </w:numPr>
        <w:ind w:left="567" w:hanging="567"/>
        <w:rPr>
          <w:rFonts w:cstheme="minorHAnsi"/>
          <w:color w:val="000000" w:themeColor="text1"/>
          <w:sz w:val="22"/>
          <w:szCs w:val="22"/>
        </w:rPr>
      </w:pPr>
      <w:r w:rsidRPr="00D0319E">
        <w:rPr>
          <w:rFonts w:cstheme="minorHAnsi"/>
          <w:color w:val="000000" w:themeColor="text1"/>
          <w:sz w:val="22"/>
          <w:szCs w:val="22"/>
        </w:rPr>
        <w:t xml:space="preserve">nieuwe zorgactiviteiten voor a. opstellen transitieplan door en b. transitieconsult (voor KA en MS). </w:t>
      </w:r>
    </w:p>
    <w:p w14:paraId="0F6B42FC" w14:textId="77777777" w:rsidR="00867245" w:rsidRPr="00D0319E" w:rsidRDefault="00867245" w:rsidP="00867245">
      <w:pPr>
        <w:pStyle w:val="Lijstalinea"/>
        <w:ind w:left="0"/>
        <w:rPr>
          <w:rFonts w:cstheme="minorHAnsi"/>
          <w:color w:val="000000" w:themeColor="text1"/>
          <w:sz w:val="22"/>
          <w:szCs w:val="22"/>
        </w:rPr>
      </w:pPr>
    </w:p>
    <w:p w14:paraId="6B12E8C7" w14:textId="03B7C707" w:rsidR="00D0319E" w:rsidRPr="00D0319E" w:rsidRDefault="00D0319E" w:rsidP="00867245">
      <w:pPr>
        <w:pStyle w:val="Lijstalinea"/>
        <w:ind w:left="0"/>
        <w:rPr>
          <w:rFonts w:cstheme="minorHAnsi"/>
          <w:i/>
          <w:iCs/>
          <w:color w:val="000000" w:themeColor="text1"/>
          <w:sz w:val="22"/>
          <w:szCs w:val="22"/>
        </w:rPr>
      </w:pPr>
      <w:r w:rsidRPr="00D0319E">
        <w:rPr>
          <w:rFonts w:cstheme="minorHAnsi"/>
          <w:color w:val="000000" w:themeColor="text1"/>
          <w:sz w:val="22"/>
          <w:szCs w:val="22"/>
        </w:rPr>
        <w:t>De reden van afwijzing was dat coördinatietijd niet apart te declareren is binnen de MSZ en kosten van deze activiteiten moeten worden toegerekend naar de directe patiëntenzorg.</w:t>
      </w:r>
      <w:r w:rsidRPr="00D0319E">
        <w:rPr>
          <w:rFonts w:cstheme="minorHAnsi"/>
          <w:i/>
          <w:iCs/>
          <w:color w:val="000000" w:themeColor="text1"/>
          <w:sz w:val="22"/>
          <w:szCs w:val="22"/>
        </w:rPr>
        <w:t xml:space="preserve"> “ Voor de coördinatiefunctie geldt dat de bijbehorende taken inherent zijn aan het leveren van goede, multidisciplinaire zorg, overeenkomstig met de kernelementen uit het standpunt over casemanagement van Zorginstituut Nederland</w:t>
      </w:r>
      <w:r w:rsidR="00DE0559">
        <w:rPr>
          <w:rStyle w:val="Voetnootmarkering"/>
          <w:rFonts w:cstheme="minorHAnsi"/>
          <w:i/>
          <w:iCs/>
          <w:color w:val="000000" w:themeColor="text1"/>
          <w:sz w:val="22"/>
          <w:szCs w:val="22"/>
        </w:rPr>
        <w:footnoteReference w:id="4"/>
      </w:r>
      <w:r w:rsidRPr="00D0319E">
        <w:rPr>
          <w:rFonts w:cstheme="minorHAnsi"/>
          <w:i/>
          <w:iCs/>
          <w:color w:val="000000" w:themeColor="text1"/>
          <w:sz w:val="22"/>
          <w:szCs w:val="22"/>
        </w:rPr>
        <w:t>.</w:t>
      </w:r>
      <w:r w:rsidR="00DE0559">
        <w:rPr>
          <w:rFonts w:cstheme="minorHAnsi"/>
          <w:i/>
          <w:iCs/>
          <w:color w:val="000000" w:themeColor="text1"/>
          <w:sz w:val="22"/>
          <w:szCs w:val="22"/>
        </w:rPr>
        <w:t xml:space="preserve"> </w:t>
      </w:r>
      <w:r w:rsidRPr="00D0319E">
        <w:rPr>
          <w:rFonts w:cstheme="minorHAnsi"/>
          <w:i/>
          <w:iCs/>
          <w:color w:val="000000" w:themeColor="text1"/>
          <w:sz w:val="22"/>
          <w:szCs w:val="22"/>
        </w:rPr>
        <w:t>Coördinatie is geen activiteit waarvoor een apart te declareren prestatie bestaat binnen de medisch-specialistische zorg. De kosten behorende bij deze activiteit kunnen worden toegerekend aan de activiteiten behorende bij de directe patiëntenzorg.</w:t>
      </w:r>
    </w:p>
    <w:p w14:paraId="4F790810" w14:textId="77777777" w:rsidR="00D0319E" w:rsidRPr="00D0319E" w:rsidRDefault="00D0319E" w:rsidP="00867245">
      <w:pPr>
        <w:pStyle w:val="Lijstalinea"/>
        <w:ind w:left="0"/>
        <w:rPr>
          <w:rFonts w:cstheme="minorHAnsi"/>
          <w:i/>
          <w:iCs/>
          <w:color w:val="000000" w:themeColor="text1"/>
          <w:sz w:val="22"/>
          <w:szCs w:val="22"/>
        </w:rPr>
      </w:pPr>
      <w:r w:rsidRPr="00D0319E">
        <w:rPr>
          <w:rFonts w:cstheme="minorHAnsi"/>
          <w:i/>
          <w:iCs/>
          <w:color w:val="000000" w:themeColor="text1"/>
          <w:sz w:val="22"/>
          <w:szCs w:val="22"/>
        </w:rPr>
        <w:t>Voor het uitvoeren van transitieconsulten kan gebruik gemaakt worden van reeds bestaande zorgactiviteiten.”</w:t>
      </w:r>
    </w:p>
    <w:p w14:paraId="0ACAAE93" w14:textId="77777777" w:rsidR="00867245" w:rsidRDefault="00867245" w:rsidP="00867245">
      <w:pPr>
        <w:pStyle w:val="Lijstalinea"/>
        <w:ind w:left="0"/>
        <w:rPr>
          <w:rFonts w:cstheme="minorHAnsi"/>
          <w:color w:val="000000" w:themeColor="text1"/>
          <w:sz w:val="22"/>
          <w:szCs w:val="22"/>
        </w:rPr>
      </w:pPr>
    </w:p>
    <w:p w14:paraId="15A02CD6" w14:textId="70CC030B" w:rsidR="00D0319E" w:rsidRPr="000D1EAA" w:rsidRDefault="00D0319E" w:rsidP="000D1EAA">
      <w:pPr>
        <w:pStyle w:val="Kop2"/>
      </w:pPr>
      <w:bookmarkStart w:id="9" w:name="_Toc188607782"/>
      <w:r w:rsidRPr="000D1EAA">
        <w:t>3b</w:t>
      </w:r>
      <w:r w:rsidR="00DE0559" w:rsidRPr="000D1EAA">
        <w:t>.</w:t>
      </w:r>
      <w:r w:rsidRPr="000D1EAA">
        <w:t xml:space="preserve"> Oplossingen</w:t>
      </w:r>
      <w:bookmarkEnd w:id="9"/>
    </w:p>
    <w:p w14:paraId="17224853" w14:textId="51839EB7" w:rsidR="00D0319E" w:rsidRPr="00812C4F" w:rsidRDefault="00D0319E" w:rsidP="00867245">
      <w:pPr>
        <w:pStyle w:val="Lijstalinea"/>
        <w:ind w:left="0"/>
        <w:rPr>
          <w:rFonts w:cstheme="minorHAnsi"/>
          <w:color w:val="000000" w:themeColor="text1"/>
          <w:sz w:val="22"/>
          <w:szCs w:val="22"/>
        </w:rPr>
      </w:pPr>
      <w:r w:rsidRPr="00F364FB">
        <w:rPr>
          <w:rFonts w:cstheme="minorHAnsi"/>
          <w:b/>
          <w:bCs/>
          <w:color w:val="000000" w:themeColor="text1"/>
          <w:sz w:val="22"/>
          <w:szCs w:val="22"/>
        </w:rPr>
        <w:t>Oplossing 1 voor knelpunt 1:</w:t>
      </w:r>
      <w:r w:rsidRPr="00D0319E">
        <w:rPr>
          <w:rFonts w:cstheme="minorHAnsi"/>
          <w:color w:val="000000" w:themeColor="text1"/>
          <w:sz w:val="22"/>
          <w:szCs w:val="22"/>
        </w:rPr>
        <w:t xml:space="preserve"> er moeten kosten worden toegerekend aan de zorgproducten </w:t>
      </w:r>
      <w:r w:rsidR="000879DD">
        <w:rPr>
          <w:rFonts w:cstheme="minorHAnsi"/>
          <w:color w:val="000000" w:themeColor="text1"/>
          <w:sz w:val="22"/>
          <w:szCs w:val="22"/>
        </w:rPr>
        <w:t>voor</w:t>
      </w:r>
      <w:r w:rsidRPr="00D0319E">
        <w:rPr>
          <w:rFonts w:cstheme="minorHAnsi"/>
          <w:color w:val="000000" w:themeColor="text1"/>
          <w:sz w:val="22"/>
          <w:szCs w:val="22"/>
        </w:rPr>
        <w:t xml:space="preserve"> de extra tijd die men kwijt is aan de </w:t>
      </w:r>
      <w:r w:rsidR="00874895">
        <w:rPr>
          <w:rFonts w:cstheme="minorHAnsi"/>
          <w:color w:val="000000" w:themeColor="text1"/>
          <w:sz w:val="22"/>
          <w:szCs w:val="22"/>
        </w:rPr>
        <w:t>zorgactiviteit</w:t>
      </w:r>
      <w:r w:rsidRPr="00D0319E">
        <w:rPr>
          <w:rFonts w:cstheme="minorHAnsi"/>
          <w:color w:val="000000" w:themeColor="text1"/>
          <w:sz w:val="22"/>
          <w:szCs w:val="22"/>
        </w:rPr>
        <w:t xml:space="preserve"> 190005. Het is dan wel belangrijk dat deze z</w:t>
      </w:r>
      <w:r w:rsidR="000879DD">
        <w:rPr>
          <w:rFonts w:cstheme="minorHAnsi"/>
          <w:color w:val="000000" w:themeColor="text1"/>
          <w:sz w:val="22"/>
          <w:szCs w:val="22"/>
        </w:rPr>
        <w:t>orgactiviteiten</w:t>
      </w:r>
      <w:r w:rsidRPr="00D0319E">
        <w:rPr>
          <w:rFonts w:cstheme="minorHAnsi"/>
          <w:color w:val="000000" w:themeColor="text1"/>
          <w:sz w:val="22"/>
          <w:szCs w:val="22"/>
        </w:rPr>
        <w:t xml:space="preserve"> goed worden geregistreerd. </w:t>
      </w:r>
      <w:r w:rsidR="00812C4F">
        <w:rPr>
          <w:rFonts w:cstheme="minorHAnsi"/>
          <w:color w:val="000000" w:themeColor="text1"/>
          <w:sz w:val="22"/>
          <w:szCs w:val="22"/>
        </w:rPr>
        <w:br/>
      </w:r>
    </w:p>
    <w:p w14:paraId="6176BB0B" w14:textId="2C98466E" w:rsidR="00D0319E" w:rsidRPr="00812C4F" w:rsidRDefault="00D0319E" w:rsidP="00867245">
      <w:pPr>
        <w:pStyle w:val="Lijstalinea"/>
        <w:ind w:left="0"/>
        <w:rPr>
          <w:rFonts w:cstheme="minorHAnsi"/>
          <w:color w:val="000000" w:themeColor="text1"/>
          <w:sz w:val="22"/>
          <w:szCs w:val="22"/>
        </w:rPr>
      </w:pPr>
      <w:r w:rsidRPr="00F364FB">
        <w:rPr>
          <w:rFonts w:cstheme="minorHAnsi"/>
          <w:b/>
          <w:bCs/>
          <w:color w:val="000000" w:themeColor="text1"/>
          <w:sz w:val="22"/>
          <w:szCs w:val="22"/>
        </w:rPr>
        <w:t>Oplossing 2 voor knelpunten 2 en 3:</w:t>
      </w:r>
      <w:r w:rsidRPr="00D0319E">
        <w:rPr>
          <w:rFonts w:cstheme="minorHAnsi"/>
          <w:color w:val="000000" w:themeColor="text1"/>
          <w:sz w:val="22"/>
          <w:szCs w:val="22"/>
        </w:rPr>
        <w:t xml:space="preserve"> er kan door interne registratie met behulp van </w:t>
      </w:r>
      <w:proofErr w:type="spellStart"/>
      <w:r w:rsidRPr="00D0319E">
        <w:rPr>
          <w:rFonts w:cstheme="minorHAnsi"/>
          <w:color w:val="000000" w:themeColor="text1"/>
          <w:sz w:val="22"/>
          <w:szCs w:val="22"/>
        </w:rPr>
        <w:t>tellercodes</w:t>
      </w:r>
      <w:proofErr w:type="spellEnd"/>
      <w:r w:rsidRPr="00D0319E">
        <w:rPr>
          <w:rFonts w:cstheme="minorHAnsi"/>
          <w:color w:val="000000" w:themeColor="text1"/>
          <w:sz w:val="22"/>
          <w:szCs w:val="22"/>
        </w:rPr>
        <w:t xml:space="preserve"> aangegeven worden hoeveel tijd men kwijt is aan deze vorm van zorg. Vervolgens zouden de kosten toegewezen kunnen worden naar de zorgproducten waar de zorg betrekking op heeft. </w:t>
      </w:r>
    </w:p>
    <w:p w14:paraId="6D9F63DB" w14:textId="77777777" w:rsidR="000D1EAA" w:rsidRDefault="000D1EAA" w:rsidP="004B3FA4">
      <w:pPr>
        <w:pStyle w:val="Kop1"/>
      </w:pPr>
    </w:p>
    <w:p w14:paraId="66261EC3" w14:textId="766A788B" w:rsidR="00812C4F" w:rsidRPr="004B3FA4" w:rsidRDefault="00D0319E" w:rsidP="004B3FA4">
      <w:pPr>
        <w:pStyle w:val="Kop1"/>
      </w:pPr>
      <w:bookmarkStart w:id="10" w:name="_Toc188607783"/>
      <w:r w:rsidRPr="00D0319E">
        <w:t>4</w:t>
      </w:r>
      <w:r w:rsidR="002B5B2C">
        <w:t>.</w:t>
      </w:r>
      <w:r w:rsidRPr="00D0319E">
        <w:t xml:space="preserve"> Financiering</w:t>
      </w:r>
      <w:bookmarkEnd w:id="10"/>
    </w:p>
    <w:p w14:paraId="6361E60E" w14:textId="77777777" w:rsidR="00D0319E" w:rsidRPr="00D0319E" w:rsidRDefault="00D0319E" w:rsidP="00867245">
      <w:pPr>
        <w:pStyle w:val="Lijstalinea"/>
        <w:ind w:left="0"/>
        <w:rPr>
          <w:rFonts w:cstheme="minorHAnsi"/>
          <w:color w:val="000000" w:themeColor="text1"/>
          <w:sz w:val="22"/>
          <w:szCs w:val="22"/>
        </w:rPr>
      </w:pPr>
      <w:r w:rsidRPr="00D0319E">
        <w:rPr>
          <w:rFonts w:cstheme="minorHAnsi"/>
          <w:color w:val="000000" w:themeColor="text1"/>
          <w:sz w:val="22"/>
          <w:szCs w:val="22"/>
        </w:rPr>
        <w:t>Voor de kindergeneeskunde geldt dat bijna alle zorg binnen MSZ valt binnen het zogenaamde A-segment. Dit houdt in dat de NZa de tarieven vaststelt.</w:t>
      </w:r>
    </w:p>
    <w:p w14:paraId="107D1D11" w14:textId="77777777" w:rsidR="00867245" w:rsidRDefault="00867245" w:rsidP="00867245">
      <w:pPr>
        <w:pStyle w:val="Lijstalinea"/>
        <w:ind w:left="0"/>
        <w:rPr>
          <w:rFonts w:cstheme="minorHAnsi"/>
          <w:color w:val="000000" w:themeColor="text1"/>
          <w:sz w:val="22"/>
          <w:szCs w:val="22"/>
        </w:rPr>
      </w:pPr>
    </w:p>
    <w:p w14:paraId="345F69B5" w14:textId="56423BA6" w:rsidR="00D0319E" w:rsidRPr="00D0319E" w:rsidRDefault="00D0319E" w:rsidP="004B3FA4">
      <w:pPr>
        <w:pStyle w:val="Lijstalinea"/>
        <w:ind w:left="0"/>
        <w:rPr>
          <w:rFonts w:cstheme="minorHAnsi"/>
        </w:rPr>
      </w:pPr>
      <w:r w:rsidRPr="00D0319E">
        <w:rPr>
          <w:rFonts w:cstheme="minorHAnsi"/>
          <w:color w:val="000000" w:themeColor="text1"/>
          <w:sz w:val="22"/>
          <w:szCs w:val="22"/>
        </w:rPr>
        <w:t xml:space="preserve">Voor volwassen geldt dat de zorg die in het kader van Transitiezorg geleverd wordt, veelal in het B-segment zal vallen. De kosten die worden toegerekend naar de directie patiëntenzorg kunnen uit onderhandeld worden met de tarieven. Een voorbeeld kan zijn dat de binnen de grootste volume zorgproducten (bijvoorbeeld diabetespatiënten) waar transitiezorg wordt geboden, gekeken wordt naar het aandeel patiënten in transitiezorg voor deze zorgproducten. Vervolgens moeten de kosten voor deze patiënten worden omgeslagen over de gehele patiëntengroep voor deze zorgproducten. </w:t>
      </w:r>
    </w:p>
    <w:sectPr w:rsidR="00D0319E" w:rsidRPr="00D0319E">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0077D" w14:textId="77777777" w:rsidR="00C16ACE" w:rsidRDefault="00C16ACE" w:rsidP="006B41D7">
      <w:pPr>
        <w:spacing w:after="0" w:line="240" w:lineRule="auto"/>
      </w:pPr>
      <w:r>
        <w:separator/>
      </w:r>
    </w:p>
  </w:endnote>
  <w:endnote w:type="continuationSeparator" w:id="0">
    <w:p w14:paraId="18642A17" w14:textId="77777777" w:rsidR="00C16ACE" w:rsidRDefault="00C16ACE" w:rsidP="006B4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RijksoverheidSansWebText-Regula">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2947511"/>
      <w:docPartObj>
        <w:docPartGallery w:val="Page Numbers (Bottom of Page)"/>
        <w:docPartUnique/>
      </w:docPartObj>
    </w:sdtPr>
    <w:sdtEndPr/>
    <w:sdtContent>
      <w:p w14:paraId="3A50E384" w14:textId="34DEA880" w:rsidR="00F364FB" w:rsidRDefault="00F364FB">
        <w:pPr>
          <w:pStyle w:val="Voettekst"/>
          <w:jc w:val="right"/>
        </w:pPr>
        <w:r>
          <w:fldChar w:fldCharType="begin"/>
        </w:r>
        <w:r>
          <w:instrText>PAGE   \* MERGEFORMAT</w:instrText>
        </w:r>
        <w:r>
          <w:fldChar w:fldCharType="separate"/>
        </w:r>
        <w:r>
          <w:t>2</w:t>
        </w:r>
        <w:r>
          <w:fldChar w:fldCharType="end"/>
        </w:r>
      </w:p>
    </w:sdtContent>
  </w:sdt>
  <w:p w14:paraId="0FDB593D" w14:textId="5553FF3E" w:rsidR="006B41D7" w:rsidRDefault="00F364FB" w:rsidP="00F364FB">
    <w:pPr>
      <w:pStyle w:val="Voettekst"/>
    </w:pPr>
    <w:r>
      <w:t>Versie j</w:t>
    </w:r>
    <w:r w:rsidR="008E5C2A">
      <w:t>anuari</w:t>
    </w:r>
    <w:r>
      <w:t xml:space="preserve"> </w:t>
    </w:r>
    <w:r w:rsidR="008E5C2A">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F4BB1" w14:textId="77777777" w:rsidR="00C16ACE" w:rsidRDefault="00C16ACE" w:rsidP="006B41D7">
      <w:pPr>
        <w:spacing w:after="0" w:line="240" w:lineRule="auto"/>
      </w:pPr>
      <w:r>
        <w:separator/>
      </w:r>
    </w:p>
  </w:footnote>
  <w:footnote w:type="continuationSeparator" w:id="0">
    <w:p w14:paraId="7AC46CB3" w14:textId="77777777" w:rsidR="00C16ACE" w:rsidRDefault="00C16ACE" w:rsidP="006B41D7">
      <w:pPr>
        <w:spacing w:after="0" w:line="240" w:lineRule="auto"/>
      </w:pPr>
      <w:r>
        <w:continuationSeparator/>
      </w:r>
    </w:p>
  </w:footnote>
  <w:footnote w:id="1">
    <w:p w14:paraId="11639814" w14:textId="77777777" w:rsidR="00453F59" w:rsidRPr="00453F59" w:rsidRDefault="00453F59" w:rsidP="00453F59">
      <w:pPr>
        <w:pStyle w:val="Voetnoottekst"/>
        <w:rPr>
          <w:u w:val="single"/>
        </w:rPr>
      </w:pPr>
      <w:r>
        <w:rPr>
          <w:rStyle w:val="Voetnootmarkering"/>
        </w:rPr>
        <w:footnoteRef/>
      </w:r>
      <w:r>
        <w:t xml:space="preserve"> </w:t>
      </w:r>
      <w:r w:rsidRPr="00453F59">
        <w:t xml:space="preserve">bron FMS: </w:t>
      </w:r>
      <w:hyperlink r:id="rId1" w:history="1">
        <w:r w:rsidRPr="00453F59">
          <w:rPr>
            <w:rStyle w:val="Hyperlink"/>
          </w:rPr>
          <w:t>Kwaliteitsstandaard Transitiezorg | Federatie Medisch Specialisten (demedischspecialist.nl)</w:t>
        </w:r>
      </w:hyperlink>
    </w:p>
    <w:p w14:paraId="5B99BE9D" w14:textId="34CDF3CF" w:rsidR="00453F59" w:rsidRDefault="00453F59">
      <w:pPr>
        <w:pStyle w:val="Voetnoottekst"/>
      </w:pPr>
    </w:p>
  </w:footnote>
  <w:footnote w:id="2">
    <w:p w14:paraId="28D91E21" w14:textId="0E2E6314" w:rsidR="00453F59" w:rsidRDefault="00453F59">
      <w:pPr>
        <w:pStyle w:val="Voetnoottekst"/>
      </w:pPr>
      <w:r>
        <w:rPr>
          <w:rStyle w:val="Voetnootmarkering"/>
        </w:rPr>
        <w:footnoteRef/>
      </w:r>
      <w:r w:rsidRPr="00C1401F">
        <w:rPr>
          <w:lang w:val="en-US"/>
        </w:rPr>
        <w:t xml:space="preserve"> </w:t>
      </w:r>
      <w:r w:rsidRPr="00C1401F">
        <w:rPr>
          <w:rFonts w:cstheme="minorHAnsi"/>
          <w:i/>
          <w:iCs/>
          <w:color w:val="000000" w:themeColor="text1"/>
          <w:lang w:val="en-US"/>
        </w:rPr>
        <w:t xml:space="preserve">Bron: NR/REG-2306a, art. 24, lid 16. </w:t>
      </w:r>
      <w:r w:rsidRPr="00F04DF0">
        <w:rPr>
          <w:rFonts w:cstheme="minorHAnsi"/>
          <w:i/>
          <w:iCs/>
          <w:color w:val="000000" w:themeColor="text1"/>
        </w:rPr>
        <w:t>Geldigheid: vanaf 1-1-2023.</w:t>
      </w:r>
    </w:p>
  </w:footnote>
  <w:footnote w:id="3">
    <w:p w14:paraId="668ACB53" w14:textId="77777777" w:rsidR="00F04DF0" w:rsidRPr="00F04DF0" w:rsidRDefault="00F04DF0" w:rsidP="00F04DF0">
      <w:pPr>
        <w:pStyle w:val="Voetnoottekst"/>
      </w:pPr>
      <w:r>
        <w:rPr>
          <w:rStyle w:val="Voetnootmarkering"/>
        </w:rPr>
        <w:footnoteRef/>
      </w:r>
      <w:r>
        <w:t xml:space="preserve"> </w:t>
      </w:r>
      <w:r w:rsidRPr="00C1401F">
        <w:rPr>
          <w:i/>
          <w:iCs/>
        </w:rPr>
        <w:t xml:space="preserve">Bron: NR/REG-2306a, art. 24, lid 13. </w:t>
      </w:r>
      <w:r w:rsidRPr="00F04DF0">
        <w:rPr>
          <w:i/>
          <w:iCs/>
        </w:rPr>
        <w:t xml:space="preserve">Geldigheid: vanaf 1-1-2023. </w:t>
      </w:r>
    </w:p>
    <w:p w14:paraId="7F3FB49A" w14:textId="75A71820" w:rsidR="00F04DF0" w:rsidRDefault="00F04DF0">
      <w:pPr>
        <w:pStyle w:val="Voetnoottekst"/>
      </w:pPr>
    </w:p>
  </w:footnote>
  <w:footnote w:id="4">
    <w:p w14:paraId="7899AF75" w14:textId="7B6F95CA" w:rsidR="00DE0559" w:rsidRDefault="00DE0559">
      <w:pPr>
        <w:pStyle w:val="Voetnoottekst"/>
      </w:pPr>
      <w:r>
        <w:rPr>
          <w:rStyle w:val="Voetnootmarkering"/>
        </w:rPr>
        <w:footnoteRef/>
      </w:r>
      <w:r>
        <w:t xml:space="preserve"> </w:t>
      </w:r>
      <w:r w:rsidRPr="00DE0559">
        <w:rPr>
          <w:i/>
          <w:iCs/>
        </w:rPr>
        <w:t>zie </w:t>
      </w:r>
      <w:hyperlink r:id="rId2" w:history="1">
        <w:r w:rsidRPr="00DE0559">
          <w:rPr>
            <w:rStyle w:val="Hyperlink"/>
            <w:i/>
            <w:iCs/>
          </w:rPr>
          <w:t>https://www.zorginstituutnederland.nl/publicaties/standpunten/2011/03/25/casemanagement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DCB70" w14:textId="03BC3849" w:rsidR="006B41D7" w:rsidRDefault="006435FB" w:rsidP="006B41D7">
    <w:pPr>
      <w:pStyle w:val="Koptekst"/>
      <w:jc w:val="center"/>
    </w:pPr>
    <w:r>
      <w:rPr>
        <w:noProof/>
        <w:lang w:eastAsia="nl-NL"/>
      </w:rPr>
      <w:drawing>
        <wp:anchor distT="0" distB="0" distL="114300" distR="114300" simplePos="0" relativeHeight="251662336" behindDoc="1" locked="0" layoutInCell="1" allowOverlap="1" wp14:anchorId="66C8092E" wp14:editId="2C94401F">
          <wp:simplePos x="0" y="0"/>
          <wp:positionH relativeFrom="column">
            <wp:posOffset>3151505</wp:posOffset>
          </wp:positionH>
          <wp:positionV relativeFrom="paragraph">
            <wp:posOffset>36830</wp:posOffset>
          </wp:positionV>
          <wp:extent cx="2959100" cy="525145"/>
          <wp:effectExtent l="0" t="0" r="0" b="8255"/>
          <wp:wrapTight wrapText="bothSides">
            <wp:wrapPolygon edited="0">
              <wp:start x="2364" y="0"/>
              <wp:lineTo x="0" y="3918"/>
              <wp:lineTo x="0" y="18022"/>
              <wp:lineTo x="2086" y="21156"/>
              <wp:lineTo x="2781" y="21156"/>
              <wp:lineTo x="21415" y="20372"/>
              <wp:lineTo x="21415" y="8619"/>
              <wp:lineTo x="12793" y="2351"/>
              <wp:lineTo x="3337" y="0"/>
              <wp:lineTo x="2364" y="0"/>
            </wp:wrapPolygon>
          </wp:wrapTight>
          <wp:docPr id="1873386990" name="Afbeelding 1" descr="Afbeelding met Lettertype, tekst,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86990" name="Afbeelding 1" descr="Afbeelding met Lettertype, tekst,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959100" cy="525145"/>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59264" behindDoc="1" locked="0" layoutInCell="1" allowOverlap="1" wp14:anchorId="1E8E4AA3" wp14:editId="0DCBCC09">
          <wp:simplePos x="0" y="0"/>
          <wp:positionH relativeFrom="page">
            <wp:align>left</wp:align>
          </wp:positionH>
          <wp:positionV relativeFrom="paragraph">
            <wp:posOffset>-451485</wp:posOffset>
          </wp:positionV>
          <wp:extent cx="5200650" cy="1282700"/>
          <wp:effectExtent l="0" t="0" r="0" b="0"/>
          <wp:wrapNone/>
          <wp:docPr id="269022868" name="Afbeelding 26902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VK-A4-brief-NE-boven.jpg"/>
                  <pic:cNvPicPr/>
                </pic:nvPicPr>
                <pic:blipFill rotWithShape="1">
                  <a:blip r:embed="rId2">
                    <a:extLst>
                      <a:ext uri="{28A0092B-C50C-407E-A947-70E740481C1C}">
                        <a14:useLocalDpi xmlns:a14="http://schemas.microsoft.com/office/drawing/2010/main" val="0"/>
                      </a:ext>
                    </a:extLst>
                  </a:blip>
                  <a:srcRect r="30914" b="-2434"/>
                  <a:stretch/>
                </pic:blipFill>
                <pic:spPr bwMode="auto">
                  <a:xfrm>
                    <a:off x="0" y="0"/>
                    <a:ext cx="5201111" cy="12828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0DEB"/>
    <w:multiLevelType w:val="hybridMultilevel"/>
    <w:tmpl w:val="866A38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2125F2"/>
    <w:multiLevelType w:val="multilevel"/>
    <w:tmpl w:val="96A81A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71CD9"/>
    <w:multiLevelType w:val="hybridMultilevel"/>
    <w:tmpl w:val="D5500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2862F8"/>
    <w:multiLevelType w:val="multilevel"/>
    <w:tmpl w:val="96A81A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923B4"/>
    <w:multiLevelType w:val="hybridMultilevel"/>
    <w:tmpl w:val="F03CD3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29D11B8"/>
    <w:multiLevelType w:val="hybridMultilevel"/>
    <w:tmpl w:val="866A38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DB14F3"/>
    <w:multiLevelType w:val="multilevel"/>
    <w:tmpl w:val="96A81A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4188" w:hanging="360"/>
      </w:pPr>
      <w:rPr>
        <w:rFonts w:hint="default"/>
      </w:rPr>
    </w:lvl>
    <w:lvl w:ilvl="2">
      <w:start w:va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F4483D"/>
    <w:multiLevelType w:val="hybridMultilevel"/>
    <w:tmpl w:val="26D64B46"/>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F3F09E5"/>
    <w:multiLevelType w:val="hybridMultilevel"/>
    <w:tmpl w:val="67326A0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A724BDC"/>
    <w:multiLevelType w:val="hybridMultilevel"/>
    <w:tmpl w:val="D50848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D381E08"/>
    <w:multiLevelType w:val="hybridMultilevel"/>
    <w:tmpl w:val="32AAF6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9476080">
    <w:abstractNumId w:val="9"/>
  </w:num>
  <w:num w:numId="2" w16cid:durableId="326443307">
    <w:abstractNumId w:val="4"/>
  </w:num>
  <w:num w:numId="3" w16cid:durableId="619460345">
    <w:abstractNumId w:val="6"/>
  </w:num>
  <w:num w:numId="4" w16cid:durableId="993798516">
    <w:abstractNumId w:val="2"/>
  </w:num>
  <w:num w:numId="5" w16cid:durableId="179130960">
    <w:abstractNumId w:val="1"/>
  </w:num>
  <w:num w:numId="6" w16cid:durableId="1335692105">
    <w:abstractNumId w:val="0"/>
  </w:num>
  <w:num w:numId="7" w16cid:durableId="1035888991">
    <w:abstractNumId w:val="8"/>
  </w:num>
  <w:num w:numId="8" w16cid:durableId="1595087287">
    <w:abstractNumId w:val="10"/>
  </w:num>
  <w:num w:numId="9" w16cid:durableId="1105727602">
    <w:abstractNumId w:val="3"/>
  </w:num>
  <w:num w:numId="10" w16cid:durableId="1734350966">
    <w:abstractNumId w:val="5"/>
  </w:num>
  <w:num w:numId="11" w16cid:durableId="1260945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1D7"/>
    <w:rsid w:val="00006F3A"/>
    <w:rsid w:val="00044D63"/>
    <w:rsid w:val="000879DD"/>
    <w:rsid w:val="000942B3"/>
    <w:rsid w:val="0009593C"/>
    <w:rsid w:val="00097057"/>
    <w:rsid w:val="000A6DE4"/>
    <w:rsid w:val="000B7921"/>
    <w:rsid w:val="000D1EAA"/>
    <w:rsid w:val="000D4CC4"/>
    <w:rsid w:val="000E209B"/>
    <w:rsid w:val="001063EE"/>
    <w:rsid w:val="00110F50"/>
    <w:rsid w:val="00133280"/>
    <w:rsid w:val="00152045"/>
    <w:rsid w:val="001A54B8"/>
    <w:rsid w:val="001C2263"/>
    <w:rsid w:val="001C75AD"/>
    <w:rsid w:val="001D5970"/>
    <w:rsid w:val="001F0001"/>
    <w:rsid w:val="001F6A84"/>
    <w:rsid w:val="00201BF2"/>
    <w:rsid w:val="0020246E"/>
    <w:rsid w:val="0021027F"/>
    <w:rsid w:val="002339C1"/>
    <w:rsid w:val="002372D9"/>
    <w:rsid w:val="002504CA"/>
    <w:rsid w:val="002B5B2C"/>
    <w:rsid w:val="002C4B93"/>
    <w:rsid w:val="002C6A6B"/>
    <w:rsid w:val="00303D4E"/>
    <w:rsid w:val="00334DE7"/>
    <w:rsid w:val="003365FD"/>
    <w:rsid w:val="00342B08"/>
    <w:rsid w:val="00346DCB"/>
    <w:rsid w:val="00395744"/>
    <w:rsid w:val="003A09B1"/>
    <w:rsid w:val="003A6A8C"/>
    <w:rsid w:val="004376C9"/>
    <w:rsid w:val="004429B0"/>
    <w:rsid w:val="00453F59"/>
    <w:rsid w:val="00470D1B"/>
    <w:rsid w:val="00482377"/>
    <w:rsid w:val="00483378"/>
    <w:rsid w:val="004A6124"/>
    <w:rsid w:val="004B3FA4"/>
    <w:rsid w:val="004C01CA"/>
    <w:rsid w:val="004C5205"/>
    <w:rsid w:val="004E1714"/>
    <w:rsid w:val="004F33E8"/>
    <w:rsid w:val="005723AC"/>
    <w:rsid w:val="005A49E3"/>
    <w:rsid w:val="005D1D9C"/>
    <w:rsid w:val="0061571C"/>
    <w:rsid w:val="00617FE1"/>
    <w:rsid w:val="00623859"/>
    <w:rsid w:val="006435FB"/>
    <w:rsid w:val="00647EF3"/>
    <w:rsid w:val="006504B3"/>
    <w:rsid w:val="006648D7"/>
    <w:rsid w:val="00680E6D"/>
    <w:rsid w:val="00696CC6"/>
    <w:rsid w:val="006A382E"/>
    <w:rsid w:val="006B41D7"/>
    <w:rsid w:val="006D6792"/>
    <w:rsid w:val="00710BF7"/>
    <w:rsid w:val="00730663"/>
    <w:rsid w:val="00744922"/>
    <w:rsid w:val="007A7E67"/>
    <w:rsid w:val="007C09F1"/>
    <w:rsid w:val="007E0A2C"/>
    <w:rsid w:val="007F0EBD"/>
    <w:rsid w:val="00812C4F"/>
    <w:rsid w:val="008160CB"/>
    <w:rsid w:val="008422FE"/>
    <w:rsid w:val="00867245"/>
    <w:rsid w:val="00874895"/>
    <w:rsid w:val="00880242"/>
    <w:rsid w:val="008C3EE0"/>
    <w:rsid w:val="008E5C2A"/>
    <w:rsid w:val="00963BD5"/>
    <w:rsid w:val="009A599B"/>
    <w:rsid w:val="009B6E24"/>
    <w:rsid w:val="009F5F43"/>
    <w:rsid w:val="00A05CE1"/>
    <w:rsid w:val="00AB198F"/>
    <w:rsid w:val="00BB334F"/>
    <w:rsid w:val="00BD2A82"/>
    <w:rsid w:val="00BE5C80"/>
    <w:rsid w:val="00C1401F"/>
    <w:rsid w:val="00C16ACE"/>
    <w:rsid w:val="00C41399"/>
    <w:rsid w:val="00C50EBE"/>
    <w:rsid w:val="00C90178"/>
    <w:rsid w:val="00CC519F"/>
    <w:rsid w:val="00CF2475"/>
    <w:rsid w:val="00D0319E"/>
    <w:rsid w:val="00D56FE4"/>
    <w:rsid w:val="00D93BE1"/>
    <w:rsid w:val="00D95898"/>
    <w:rsid w:val="00DE0559"/>
    <w:rsid w:val="00DE16CE"/>
    <w:rsid w:val="00DF5AAB"/>
    <w:rsid w:val="00E341C6"/>
    <w:rsid w:val="00E3526B"/>
    <w:rsid w:val="00E9388E"/>
    <w:rsid w:val="00EB6187"/>
    <w:rsid w:val="00ED355C"/>
    <w:rsid w:val="00ED5ED8"/>
    <w:rsid w:val="00EE34FA"/>
    <w:rsid w:val="00F04DF0"/>
    <w:rsid w:val="00F05451"/>
    <w:rsid w:val="00F07318"/>
    <w:rsid w:val="00F14D20"/>
    <w:rsid w:val="00F364FB"/>
    <w:rsid w:val="00F570BC"/>
    <w:rsid w:val="00F66416"/>
    <w:rsid w:val="00F874A1"/>
    <w:rsid w:val="00FC3CA1"/>
    <w:rsid w:val="00FF70FB"/>
    <w:rsid w:val="2CF8EA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619EB"/>
  <w15:chartTrackingRefBased/>
  <w15:docId w15:val="{749A7BD1-3856-4818-AB07-F3A33EC8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5B2C"/>
  </w:style>
  <w:style w:type="paragraph" w:styleId="Kop1">
    <w:name w:val="heading 1"/>
    <w:basedOn w:val="Standaard"/>
    <w:next w:val="Standaard"/>
    <w:link w:val="Kop1Char"/>
    <w:uiPriority w:val="9"/>
    <w:qFormat/>
    <w:rsid w:val="002B5B2C"/>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B5B2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2B5B2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2B5B2C"/>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2B5B2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2B5B2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2B5B2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Kop8">
    <w:name w:val="heading 8"/>
    <w:basedOn w:val="Standaard"/>
    <w:next w:val="Standaard"/>
    <w:link w:val="Kop8Char"/>
    <w:uiPriority w:val="9"/>
    <w:semiHidden/>
    <w:unhideWhenUsed/>
    <w:qFormat/>
    <w:rsid w:val="002B5B2C"/>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2B5B2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B41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41D7"/>
  </w:style>
  <w:style w:type="paragraph" w:styleId="Voettekst">
    <w:name w:val="footer"/>
    <w:basedOn w:val="Standaard"/>
    <w:link w:val="VoettekstChar"/>
    <w:uiPriority w:val="99"/>
    <w:unhideWhenUsed/>
    <w:rsid w:val="006B41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B41D7"/>
  </w:style>
  <w:style w:type="paragraph" w:styleId="Geenafstand">
    <w:name w:val="No Spacing"/>
    <w:link w:val="GeenafstandChar"/>
    <w:uiPriority w:val="1"/>
    <w:qFormat/>
    <w:rsid w:val="002B5B2C"/>
    <w:pPr>
      <w:spacing w:after="0" w:line="240" w:lineRule="auto"/>
    </w:pPr>
  </w:style>
  <w:style w:type="character" w:styleId="Hyperlink">
    <w:name w:val="Hyperlink"/>
    <w:basedOn w:val="Standaardalinea-lettertype"/>
    <w:uiPriority w:val="99"/>
    <w:unhideWhenUsed/>
    <w:rsid w:val="00D0319E"/>
    <w:rPr>
      <w:color w:val="0563C1" w:themeColor="hyperlink"/>
      <w:u w:val="single"/>
    </w:rPr>
  </w:style>
  <w:style w:type="paragraph" w:styleId="Lijstalinea">
    <w:name w:val="List Paragraph"/>
    <w:basedOn w:val="Standaard"/>
    <w:uiPriority w:val="34"/>
    <w:qFormat/>
    <w:rsid w:val="00D0319E"/>
    <w:pPr>
      <w:ind w:left="720"/>
      <w:contextualSpacing/>
    </w:pPr>
  </w:style>
  <w:style w:type="paragraph" w:styleId="Normaalweb">
    <w:name w:val="Normal (Web)"/>
    <w:basedOn w:val="Standaard"/>
    <w:uiPriority w:val="99"/>
    <w:unhideWhenUsed/>
    <w:rsid w:val="00D0319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f0">
    <w:name w:val="pf0"/>
    <w:basedOn w:val="Standaard"/>
    <w:rsid w:val="00D0319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D0319E"/>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D95898"/>
    <w:rPr>
      <w:color w:val="605E5C"/>
      <w:shd w:val="clear" w:color="auto" w:fill="E1DFDD"/>
    </w:rPr>
  </w:style>
  <w:style w:type="character" w:styleId="GevolgdeHyperlink">
    <w:name w:val="FollowedHyperlink"/>
    <w:basedOn w:val="Standaardalinea-lettertype"/>
    <w:uiPriority w:val="99"/>
    <w:semiHidden/>
    <w:unhideWhenUsed/>
    <w:rsid w:val="00152045"/>
    <w:rPr>
      <w:color w:val="954F72" w:themeColor="followedHyperlink"/>
      <w:u w:val="single"/>
    </w:rPr>
  </w:style>
  <w:style w:type="character" w:customStyle="1" w:styleId="GeenafstandChar">
    <w:name w:val="Geen afstand Char"/>
    <w:basedOn w:val="Standaardalinea-lettertype"/>
    <w:link w:val="Geenafstand"/>
    <w:uiPriority w:val="1"/>
    <w:rsid w:val="00F874A1"/>
  </w:style>
  <w:style w:type="character" w:customStyle="1" w:styleId="Kop1Char">
    <w:name w:val="Kop 1 Char"/>
    <w:basedOn w:val="Standaardalinea-lettertype"/>
    <w:link w:val="Kop1"/>
    <w:uiPriority w:val="9"/>
    <w:rsid w:val="002B5B2C"/>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2B5B2C"/>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semiHidden/>
    <w:rsid w:val="002B5B2C"/>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2B5B2C"/>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2B5B2C"/>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2B5B2C"/>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2B5B2C"/>
    <w:rPr>
      <w:rFonts w:asciiTheme="majorHAnsi" w:eastAsiaTheme="majorEastAsia" w:hAnsiTheme="majorHAnsi" w:cstheme="majorBidi"/>
      <w:i/>
      <w:iCs/>
      <w:color w:val="1F3864" w:themeColor="accent1" w:themeShade="80"/>
      <w:sz w:val="21"/>
      <w:szCs w:val="21"/>
    </w:rPr>
  </w:style>
  <w:style w:type="character" w:customStyle="1" w:styleId="Kop8Char">
    <w:name w:val="Kop 8 Char"/>
    <w:basedOn w:val="Standaardalinea-lettertype"/>
    <w:link w:val="Kop8"/>
    <w:uiPriority w:val="9"/>
    <w:semiHidden/>
    <w:rsid w:val="002B5B2C"/>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2B5B2C"/>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2B5B2C"/>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2B5B2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elChar">
    <w:name w:val="Titel Char"/>
    <w:basedOn w:val="Standaardalinea-lettertype"/>
    <w:link w:val="Titel"/>
    <w:uiPriority w:val="10"/>
    <w:rsid w:val="002B5B2C"/>
    <w:rPr>
      <w:rFonts w:asciiTheme="majorHAnsi" w:eastAsiaTheme="majorEastAsia" w:hAnsiTheme="majorHAnsi" w:cstheme="majorBidi"/>
      <w:color w:val="4472C4" w:themeColor="accent1"/>
      <w:spacing w:val="-10"/>
      <w:sz w:val="56"/>
      <w:szCs w:val="56"/>
    </w:rPr>
  </w:style>
  <w:style w:type="paragraph" w:styleId="Ondertitel">
    <w:name w:val="Subtitle"/>
    <w:basedOn w:val="Standaard"/>
    <w:next w:val="Standaard"/>
    <w:link w:val="OndertitelChar"/>
    <w:uiPriority w:val="11"/>
    <w:qFormat/>
    <w:rsid w:val="002B5B2C"/>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2B5B2C"/>
    <w:rPr>
      <w:rFonts w:asciiTheme="majorHAnsi" w:eastAsiaTheme="majorEastAsia" w:hAnsiTheme="majorHAnsi" w:cstheme="majorBidi"/>
      <w:sz w:val="24"/>
      <w:szCs w:val="24"/>
    </w:rPr>
  </w:style>
  <w:style w:type="character" w:styleId="Zwaar">
    <w:name w:val="Strong"/>
    <w:basedOn w:val="Standaardalinea-lettertype"/>
    <w:uiPriority w:val="22"/>
    <w:qFormat/>
    <w:rsid w:val="002B5B2C"/>
    <w:rPr>
      <w:b/>
      <w:bCs/>
    </w:rPr>
  </w:style>
  <w:style w:type="character" w:styleId="Nadruk">
    <w:name w:val="Emphasis"/>
    <w:basedOn w:val="Standaardalinea-lettertype"/>
    <w:uiPriority w:val="20"/>
    <w:qFormat/>
    <w:rsid w:val="002B5B2C"/>
    <w:rPr>
      <w:i/>
      <w:iCs/>
    </w:rPr>
  </w:style>
  <w:style w:type="paragraph" w:styleId="Citaat">
    <w:name w:val="Quote"/>
    <w:basedOn w:val="Standaard"/>
    <w:next w:val="Standaard"/>
    <w:link w:val="CitaatChar"/>
    <w:uiPriority w:val="29"/>
    <w:qFormat/>
    <w:rsid w:val="002B5B2C"/>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2B5B2C"/>
    <w:rPr>
      <w:i/>
      <w:iCs/>
      <w:color w:val="404040" w:themeColor="text1" w:themeTint="BF"/>
    </w:rPr>
  </w:style>
  <w:style w:type="paragraph" w:styleId="Duidelijkcitaat">
    <w:name w:val="Intense Quote"/>
    <w:basedOn w:val="Standaard"/>
    <w:next w:val="Standaard"/>
    <w:link w:val="DuidelijkcitaatChar"/>
    <w:uiPriority w:val="30"/>
    <w:qFormat/>
    <w:rsid w:val="002B5B2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2B5B2C"/>
    <w:rPr>
      <w:rFonts w:asciiTheme="majorHAnsi" w:eastAsiaTheme="majorEastAsia" w:hAnsiTheme="majorHAnsi" w:cstheme="majorBidi"/>
      <w:color w:val="4472C4" w:themeColor="accent1"/>
      <w:sz w:val="28"/>
      <w:szCs w:val="28"/>
    </w:rPr>
  </w:style>
  <w:style w:type="character" w:styleId="Subtielebenadrukking">
    <w:name w:val="Subtle Emphasis"/>
    <w:basedOn w:val="Standaardalinea-lettertype"/>
    <w:uiPriority w:val="19"/>
    <w:qFormat/>
    <w:rsid w:val="002B5B2C"/>
    <w:rPr>
      <w:i/>
      <w:iCs/>
      <w:color w:val="404040" w:themeColor="text1" w:themeTint="BF"/>
    </w:rPr>
  </w:style>
  <w:style w:type="character" w:styleId="Intensievebenadrukking">
    <w:name w:val="Intense Emphasis"/>
    <w:basedOn w:val="Standaardalinea-lettertype"/>
    <w:uiPriority w:val="21"/>
    <w:qFormat/>
    <w:rsid w:val="002B5B2C"/>
    <w:rPr>
      <w:b/>
      <w:bCs/>
      <w:i/>
      <w:iCs/>
    </w:rPr>
  </w:style>
  <w:style w:type="character" w:styleId="Subtieleverwijzing">
    <w:name w:val="Subtle Reference"/>
    <w:basedOn w:val="Standaardalinea-lettertype"/>
    <w:uiPriority w:val="31"/>
    <w:qFormat/>
    <w:rsid w:val="002B5B2C"/>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2B5B2C"/>
    <w:rPr>
      <w:b/>
      <w:bCs/>
      <w:smallCaps/>
      <w:spacing w:val="5"/>
      <w:u w:val="single"/>
    </w:rPr>
  </w:style>
  <w:style w:type="character" w:styleId="Titelvanboek">
    <w:name w:val="Book Title"/>
    <w:basedOn w:val="Standaardalinea-lettertype"/>
    <w:uiPriority w:val="33"/>
    <w:qFormat/>
    <w:rsid w:val="002B5B2C"/>
    <w:rPr>
      <w:b/>
      <w:bCs/>
      <w:smallCaps/>
    </w:rPr>
  </w:style>
  <w:style w:type="paragraph" w:styleId="Kopvaninhoudsopgave">
    <w:name w:val="TOC Heading"/>
    <w:basedOn w:val="Kop1"/>
    <w:next w:val="Standaard"/>
    <w:uiPriority w:val="39"/>
    <w:unhideWhenUsed/>
    <w:qFormat/>
    <w:rsid w:val="002B5B2C"/>
    <w:pPr>
      <w:outlineLvl w:val="9"/>
    </w:pPr>
  </w:style>
  <w:style w:type="paragraph" w:styleId="Voetnoottekst">
    <w:name w:val="footnote text"/>
    <w:basedOn w:val="Standaard"/>
    <w:link w:val="VoetnoottekstChar"/>
    <w:uiPriority w:val="99"/>
    <w:semiHidden/>
    <w:unhideWhenUsed/>
    <w:rsid w:val="00453F59"/>
    <w:pPr>
      <w:spacing w:after="0" w:line="240" w:lineRule="auto"/>
    </w:pPr>
  </w:style>
  <w:style w:type="character" w:customStyle="1" w:styleId="VoetnoottekstChar">
    <w:name w:val="Voetnoottekst Char"/>
    <w:basedOn w:val="Standaardalinea-lettertype"/>
    <w:link w:val="Voetnoottekst"/>
    <w:uiPriority w:val="99"/>
    <w:semiHidden/>
    <w:rsid w:val="00453F59"/>
  </w:style>
  <w:style w:type="character" w:styleId="Voetnootmarkering">
    <w:name w:val="footnote reference"/>
    <w:basedOn w:val="Standaardalinea-lettertype"/>
    <w:uiPriority w:val="99"/>
    <w:semiHidden/>
    <w:unhideWhenUsed/>
    <w:rsid w:val="00453F59"/>
    <w:rPr>
      <w:vertAlign w:val="superscript"/>
    </w:rPr>
  </w:style>
  <w:style w:type="paragraph" w:styleId="Inhopg1">
    <w:name w:val="toc 1"/>
    <w:basedOn w:val="Standaard"/>
    <w:next w:val="Standaard"/>
    <w:autoRedefine/>
    <w:uiPriority w:val="39"/>
    <w:unhideWhenUsed/>
    <w:rsid w:val="00617FE1"/>
    <w:pPr>
      <w:spacing w:after="100"/>
    </w:pPr>
  </w:style>
  <w:style w:type="paragraph" w:styleId="Inhopg2">
    <w:name w:val="toc 2"/>
    <w:basedOn w:val="Standaard"/>
    <w:next w:val="Standaard"/>
    <w:autoRedefine/>
    <w:uiPriority w:val="39"/>
    <w:unhideWhenUsed/>
    <w:rsid w:val="00617FE1"/>
    <w:pPr>
      <w:spacing w:after="100"/>
      <w:ind w:left="200"/>
    </w:pPr>
  </w:style>
  <w:style w:type="paragraph" w:styleId="Revisie">
    <w:name w:val="Revision"/>
    <w:hidden/>
    <w:uiPriority w:val="99"/>
    <w:semiHidden/>
    <w:rsid w:val="004A61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luiter@nvk.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c.overheid.nl/nza/doc/PUC_711074_2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medischspecialist.nl/kennisinstituut/projecten/kwaliteitsstandaard-transitiezorg" TargetMode="External"/><Relationship Id="rId5" Type="http://schemas.openxmlformats.org/officeDocument/2006/relationships/numbering" Target="numbering.xml"/><Relationship Id="rId15" Type="http://schemas.openxmlformats.org/officeDocument/2006/relationships/hyperlink" Target="https://demedischspecialist-nl.zoom.us/rec/component-page?action=viewdetailpage&amp;sharelevel=meeting&amp;useWhichPasswd=meeting&amp;clusterId=aw1&amp;componentName=need-password&amp;meetingId=P254ILPNRyMmyTJunvKh8hSfeggIGAKgAH51NlPCXuraiWktOVQeQs0dT_6A8PkZ.J-APkBgzBEDWU9q0&amp;originRequestUrl=https%3A%2F%2Fdemedischspecialist-nl.zoom.us%2Frec%2Fshare%2FyVKz_NTXCJOjc5cSF9rqUf_J1HRLyM5ALb7QJuM0UfsgX-4yOOSJF3dEoq36ctjw.JWH6vfrGAbNtM0IA%3FstartTime%3D166922819200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rstegen@internisten.n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01.safelinks.protection.outlook.com/?url=https%3A%2F%2Fwww.zorginstituutnederland.nl%2Fpublicaties%2Fstandpunten%2F2011%2F03%2F25%2Fcasemanagement&amp;data=05%7C01%7Csluiter%40nvk.nl%7C155d2d308f014784e09708da9a0b8462%7Cb528f1cb76f247f8a8881637f6a69ebe%7C0%7C0%7C637991671500872492%7CUnknown%7CTWFpbGZsb3d8eyJWIjoiMC4wLjAwMDAiLCJQIjoiV2luMzIiLCJBTiI6Ik1haWwiLCJXVCI6Mn0%3D%7C3000%7C%7C%7C&amp;sdata=dKf53Rlv2G%2FkDTc%2FG7hS5JsZEjASkKXrlV0R2kLYRz4%3D&amp;reserved=0" TargetMode="External"/><Relationship Id="rId1" Type="http://schemas.openxmlformats.org/officeDocument/2006/relationships/hyperlink" Target="https://demedischspecialist.nl/kennisinstituut/projecten/kwaliteitsstandaard-transitiez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a8624e-e09b-41f3-9be9-0156624cf37b">
      <Terms xmlns="http://schemas.microsoft.com/office/infopath/2007/PartnerControls"/>
    </lcf76f155ced4ddcb4097134ff3c332f>
    <SharedWithUsers xmlns="218ea910-096d-4620-9e8d-75053777f881">
      <UserInfo>
        <DisplayName>Paula van Eerde</DisplayName>
        <AccountId>377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CC76FEFBD9057458D1C94403D83FBAF" ma:contentTypeVersion="19" ma:contentTypeDescription="Een nieuw document maken." ma:contentTypeScope="" ma:versionID="88b454d4d8569989fd0f277d35931220">
  <xsd:schema xmlns:xsd="http://www.w3.org/2001/XMLSchema" xmlns:xs="http://www.w3.org/2001/XMLSchema" xmlns:p="http://schemas.microsoft.com/office/2006/metadata/properties" xmlns:ns2="218ea910-096d-4620-9e8d-75053777f881" xmlns:ns3="f0a8624e-e09b-41f3-9be9-0156624cf37b" targetNamespace="http://schemas.microsoft.com/office/2006/metadata/properties" ma:root="true" ma:fieldsID="1339706964c3b9393854ac09e3d16961" ns2:_="" ns3:_="">
    <xsd:import namespace="218ea910-096d-4620-9e8d-75053777f881"/>
    <xsd:import namespace="f0a8624e-e09b-41f3-9be9-0156624cf37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ea910-096d-4620-9e8d-75053777f881" elementFormDefault="qualified">
    <xsd:import namespace="http://schemas.microsoft.com/office/2006/documentManagement/types"/>
    <xsd:import namespace="http://schemas.microsoft.com/office/infopath/2007/PartnerControls"/>
    <xsd:element name="SharedWithUsers" ma:index="8"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format="DateTime"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a8624e-e09b-41f3-9be9-0156624cf37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f9cd5b78-f4cd-4893-baa0-c5e6aa3290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AEB10-FD00-49DC-B46C-BDC707F668F9}">
  <ds:schemaRefs>
    <ds:schemaRef ds:uri="http://purl.org/dc/terms/"/>
    <ds:schemaRef ds:uri="http://schemas.microsoft.com/office/2006/metadata/properties"/>
    <ds:schemaRef ds:uri="http://purl.org/dc/dcmitype/"/>
    <ds:schemaRef ds:uri="http://schemas.openxmlformats.org/package/2006/metadata/core-properties"/>
    <ds:schemaRef ds:uri="f0a8624e-e09b-41f3-9be9-0156624cf37b"/>
    <ds:schemaRef ds:uri="http://www.w3.org/XML/1998/namespace"/>
    <ds:schemaRef ds:uri="http://purl.org/dc/elements/1.1/"/>
    <ds:schemaRef ds:uri="http://schemas.microsoft.com/office/2006/documentManagement/types"/>
    <ds:schemaRef ds:uri="http://schemas.microsoft.com/office/infopath/2007/PartnerControls"/>
    <ds:schemaRef ds:uri="218ea910-096d-4620-9e8d-75053777f881"/>
  </ds:schemaRefs>
</ds:datastoreItem>
</file>

<file path=customXml/itemProps2.xml><?xml version="1.0" encoding="utf-8"?>
<ds:datastoreItem xmlns:ds="http://schemas.openxmlformats.org/officeDocument/2006/customXml" ds:itemID="{8D622B62-C815-4235-8258-136AEF722611}">
  <ds:schemaRefs>
    <ds:schemaRef ds:uri="http://schemas.microsoft.com/sharepoint/v3/contenttype/forms"/>
  </ds:schemaRefs>
</ds:datastoreItem>
</file>

<file path=customXml/itemProps3.xml><?xml version="1.0" encoding="utf-8"?>
<ds:datastoreItem xmlns:ds="http://schemas.openxmlformats.org/officeDocument/2006/customXml" ds:itemID="{2AB2845C-735C-443B-9B41-7421A4460DFE}">
  <ds:schemaRefs>
    <ds:schemaRef ds:uri="http://schemas.openxmlformats.org/officeDocument/2006/bibliography"/>
  </ds:schemaRefs>
</ds:datastoreItem>
</file>

<file path=customXml/itemProps4.xml><?xml version="1.0" encoding="utf-8"?>
<ds:datastoreItem xmlns:ds="http://schemas.openxmlformats.org/officeDocument/2006/customXml" ds:itemID="{A324664E-39E0-4886-8A15-5CECB8911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ea910-096d-4620-9e8d-75053777f881"/>
    <ds:schemaRef ds:uri="f0a8624e-e09b-41f3-9be9-0156624cf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2124</Words>
  <Characters>11685</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Godefrooij</dc:creator>
  <cp:keywords/>
  <dc:description/>
  <cp:lastModifiedBy>Triston Berkenbosch | NVK</cp:lastModifiedBy>
  <cp:revision>20</cp:revision>
  <cp:lastPrinted>2025-01-24T09:43:00Z</cp:lastPrinted>
  <dcterms:created xsi:type="dcterms:W3CDTF">2024-07-11T05:17:00Z</dcterms:created>
  <dcterms:modified xsi:type="dcterms:W3CDTF">2025-04-17T12:13:00Z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0x0101005CC76FEFBD9057458D1C94403D83FBAF</vt:lpwstr>
  </property>
  <property fmtid="{D5CDD505-2E9C-101B-9397-08002B2CF9AE}" pid="3" name="MediaServiceImageTags">
    <vt:lpwstr/>
  </property>
  <property fmtid="{D5CDD505-2E9C-101B-9397-08002B2CF9AE}" pid="4" name="TaxCatchAll">
    <vt:lpwstr/>
  </property>
  <property fmtid="{D5CDD505-2E9C-101B-9397-08002B2CF9AE}" pid="5" name="Commissie">
    <vt:lpwstr/>
  </property>
  <property fmtid="{D5CDD505-2E9C-101B-9397-08002B2CF9AE}" pid="6" name="ac4b9d00ff9749f2aca2960a3d1b9e37">
    <vt:lpwstr/>
  </property>
  <property fmtid="{D5CDD505-2E9C-101B-9397-08002B2CF9AE}" pid="7" name="a61cbb31ddb446fb91a04e64f36cea1b">
    <vt:lpwstr/>
  </property>
  <property fmtid="{D5CDD505-2E9C-101B-9397-08002B2CF9AE}" pid="8" name="Cluster">
    <vt:lpwstr/>
  </property>
</Properties>
</file>